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000" w:type="pct"/>
        <w:tblInd w:w="0" w:type="dxa"/>
        <w:tblLayout w:type="autofit"/>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c>
          <w:tcPr>
            <w:tcW w:w="1666" w:type="pct"/>
            <w:noWrap w:val="0"/>
            <w:vAlign w:val="top"/>
          </w:tcPr>
          <w:p>
            <w:pPr>
              <w:adjustRightInd w:val="0"/>
              <w:snapToGrid w:val="0"/>
              <w:spacing w:line="440" w:lineRule="exact"/>
              <w:rPr>
                <w:rFonts w:hint="default" w:ascii="Times New Roman" w:hAnsi="Times New Roman" w:cs="Times New Roman"/>
                <w:sz w:val="24"/>
              </w:rPr>
            </w:pPr>
            <w:r>
              <w:rPr>
                <w:rFonts w:hint="default" w:ascii="Times New Roman" w:hAnsi="Times New Roman" w:cs="Times New Roman"/>
                <w:sz w:val="24"/>
              </w:rPr>
              <w:t>证券代码：000881</w:t>
            </w:r>
          </w:p>
        </w:tc>
        <w:tc>
          <w:tcPr>
            <w:tcW w:w="1667" w:type="pct"/>
            <w:noWrap w:val="0"/>
            <w:vAlign w:val="top"/>
          </w:tcPr>
          <w:p>
            <w:pPr>
              <w:adjustRightInd w:val="0"/>
              <w:snapToGrid w:val="0"/>
              <w:spacing w:line="440" w:lineRule="exact"/>
              <w:jc w:val="center"/>
              <w:rPr>
                <w:rFonts w:hint="default" w:ascii="Times New Roman" w:hAnsi="Times New Roman" w:cs="Times New Roman"/>
                <w:sz w:val="24"/>
              </w:rPr>
            </w:pPr>
            <w:r>
              <w:rPr>
                <w:rFonts w:hint="default" w:ascii="Times New Roman" w:hAnsi="Times New Roman" w:cs="Times New Roman"/>
                <w:sz w:val="24"/>
              </w:rPr>
              <w:t>证券简称：中广核技</w:t>
            </w:r>
          </w:p>
        </w:tc>
        <w:tc>
          <w:tcPr>
            <w:tcW w:w="1667" w:type="pct"/>
            <w:noWrap w:val="0"/>
            <w:vAlign w:val="top"/>
          </w:tcPr>
          <w:p>
            <w:pPr>
              <w:adjustRightInd w:val="0"/>
              <w:snapToGrid w:val="0"/>
              <w:spacing w:line="440" w:lineRule="exact"/>
              <w:jc w:val="righ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公告编号：202</w:t>
            </w:r>
            <w:r>
              <w:rPr>
                <w:rFonts w:hint="eastAsia" w:cs="Times New Roman"/>
                <w:color w:val="auto"/>
                <w:sz w:val="24"/>
                <w:lang w:val="en-US" w:eastAsia="zh-CN"/>
              </w:rPr>
              <w:t>4</w:t>
            </w:r>
            <w:r>
              <w:rPr>
                <w:rFonts w:hint="default" w:ascii="Times New Roman" w:hAnsi="Times New Roman" w:cs="Times New Roman"/>
                <w:color w:val="auto"/>
                <w:sz w:val="24"/>
              </w:rPr>
              <w:t>-0</w:t>
            </w:r>
            <w:r>
              <w:rPr>
                <w:rFonts w:hint="eastAsia" w:cs="Times New Roman"/>
                <w:color w:val="auto"/>
                <w:sz w:val="24"/>
                <w:lang w:val="en-US" w:eastAsia="zh-CN"/>
              </w:rPr>
              <w:t>58</w:t>
            </w:r>
          </w:p>
        </w:tc>
      </w:tr>
    </w:tbl>
    <w:p>
      <w:pPr>
        <w:snapToGrid w:val="0"/>
        <w:spacing w:before="156" w:beforeLines="50"/>
        <w:jc w:val="center"/>
        <w:rPr>
          <w:rFonts w:hint="default" w:ascii="Times New Roman" w:hAnsi="Times New Roman" w:cs="Times New Roman"/>
          <w:b/>
          <w:sz w:val="36"/>
          <w:szCs w:val="36"/>
        </w:rPr>
      </w:pPr>
      <w:r>
        <w:rPr>
          <w:rFonts w:hint="default" w:ascii="Times New Roman" w:hAnsi="Times New Roman" w:cs="Times New Roman"/>
          <w:b/>
          <w:sz w:val="36"/>
          <w:szCs w:val="36"/>
        </w:rPr>
        <w:t>中广核核技术发展股份有限公司</w:t>
      </w:r>
    </w:p>
    <w:p>
      <w:pPr>
        <w:snapToGrid w:val="0"/>
        <w:jc w:val="center"/>
        <w:rPr>
          <w:rFonts w:hint="default" w:ascii="Times New Roman" w:hAnsi="Times New Roman" w:cs="Times New Roman"/>
          <w:b/>
          <w:sz w:val="36"/>
          <w:szCs w:val="36"/>
        </w:rPr>
      </w:pPr>
      <w:r>
        <w:rPr>
          <w:rFonts w:hint="default" w:ascii="Times New Roman" w:hAnsi="Times New Roman" w:cs="Times New Roman"/>
          <w:b/>
          <w:sz w:val="36"/>
          <w:szCs w:val="36"/>
        </w:rPr>
        <w:t>关于</w:t>
      </w:r>
      <w:r>
        <w:rPr>
          <w:rFonts w:hint="eastAsia" w:cs="Times New Roman"/>
          <w:b/>
          <w:sz w:val="36"/>
          <w:szCs w:val="36"/>
          <w:lang w:val="en-US" w:eastAsia="zh-CN"/>
        </w:rPr>
        <w:t>公司</w:t>
      </w:r>
      <w:r>
        <w:rPr>
          <w:rFonts w:hint="default" w:ascii="Times New Roman" w:hAnsi="Times New Roman" w:cs="Times New Roman"/>
          <w:b/>
          <w:sz w:val="36"/>
          <w:szCs w:val="36"/>
        </w:rPr>
        <w:t>参与</w:t>
      </w:r>
      <w:r>
        <w:rPr>
          <w:rFonts w:hint="eastAsia" w:cs="Times New Roman"/>
          <w:b/>
          <w:sz w:val="36"/>
          <w:szCs w:val="36"/>
          <w:lang w:val="en-US" w:eastAsia="zh-CN"/>
        </w:rPr>
        <w:t>投资的</w:t>
      </w:r>
      <w:r>
        <w:rPr>
          <w:rFonts w:hint="default" w:ascii="Times New Roman" w:hAnsi="Times New Roman" w:cs="Times New Roman"/>
          <w:b/>
          <w:sz w:val="36"/>
          <w:szCs w:val="36"/>
        </w:rPr>
        <w:t>产业基金</w:t>
      </w:r>
      <w:r>
        <w:rPr>
          <w:rFonts w:hint="eastAsia" w:cs="Times New Roman"/>
          <w:b/>
          <w:sz w:val="36"/>
          <w:szCs w:val="36"/>
          <w:lang w:val="en-US" w:eastAsia="zh-CN"/>
        </w:rPr>
        <w:t>完成私募投资基金备案</w:t>
      </w:r>
      <w:r>
        <w:rPr>
          <w:rFonts w:hint="default" w:ascii="Times New Roman" w:hAnsi="Times New Roman" w:cs="Times New Roman"/>
          <w:b/>
          <w:sz w:val="36"/>
          <w:szCs w:val="36"/>
        </w:rPr>
        <w:t>的公告</w:t>
      </w:r>
    </w:p>
    <w:p>
      <w:pPr>
        <w:snapToGrid w:val="0"/>
        <w:spacing w:before="156" w:beforeLines="50"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本公司及董事会全体成员保证信息披露的内容真实、准确、完整，没有虚假记载、误导性陈述或者重大遗漏。</w:t>
      </w:r>
    </w:p>
    <w:p>
      <w:pPr>
        <w:adjustRightInd w:val="0"/>
        <w:snapToGrid w:val="0"/>
        <w:spacing w:line="360" w:lineRule="auto"/>
        <w:ind w:firstLine="480" w:firstLineChars="200"/>
        <w:outlineLvl w:val="0"/>
        <w:rPr>
          <w:rFonts w:hint="default" w:cs="Times New Roman"/>
          <w:b/>
          <w:bCs w:val="0"/>
          <w:sz w:val="24"/>
          <w:szCs w:val="24"/>
          <w:lang w:val="en-US" w:eastAsia="zh-CN"/>
        </w:rPr>
      </w:pPr>
      <w:r>
        <w:rPr>
          <w:rFonts w:hint="eastAsia" w:ascii="Times New Roman" w:hAnsi="Times New Roman" w:cs="Times New Roman"/>
          <w:b w:val="0"/>
          <w:bCs/>
          <w:sz w:val="24"/>
          <w:szCs w:val="24"/>
          <w:lang w:val="en-US" w:eastAsia="zh-CN"/>
        </w:rPr>
        <w:t>中广核核技术发展股份有限公司（以下简称“公司”或“中广核技”）</w:t>
      </w:r>
      <w:r>
        <w:rPr>
          <w:rFonts w:hint="eastAsia" w:cs="Times New Roman"/>
          <w:b w:val="0"/>
          <w:bCs/>
          <w:sz w:val="24"/>
          <w:szCs w:val="24"/>
          <w:lang w:val="en-US" w:eastAsia="zh-CN"/>
        </w:rPr>
        <w:t>近日收到基金管理人中广核产业投资基金管理有限公司通知，公司</w:t>
      </w:r>
      <w:r>
        <w:rPr>
          <w:rFonts w:hint="eastAsia" w:ascii="Times New Roman" w:hAnsi="Times New Roman" w:cs="Times New Roman"/>
          <w:b w:val="0"/>
          <w:bCs/>
          <w:sz w:val="24"/>
          <w:szCs w:val="24"/>
          <w:lang w:val="en-US" w:eastAsia="zh-CN"/>
        </w:rPr>
        <w:t>参与绵阳市政府发起设立的</w:t>
      </w:r>
      <w:r>
        <w:rPr>
          <w:rFonts w:hint="eastAsia"/>
          <w:bCs/>
          <w:sz w:val="24"/>
          <w:szCs w:val="24"/>
        </w:rPr>
        <w:t>产业基金</w:t>
      </w:r>
      <w:r>
        <w:rPr>
          <w:rFonts w:hint="eastAsia" w:cs="Times New Roman"/>
          <w:b w:val="0"/>
          <w:bCs/>
          <w:sz w:val="24"/>
          <w:szCs w:val="24"/>
          <w:lang w:val="en-US" w:eastAsia="zh-CN"/>
        </w:rPr>
        <w:t>绵阳</w:t>
      </w:r>
      <w:r>
        <w:rPr>
          <w:rFonts w:hint="eastAsia" w:ascii="Times New Roman" w:hAnsi="Times New Roman" w:cs="Times New Roman"/>
          <w:b w:val="0"/>
          <w:bCs/>
          <w:sz w:val="24"/>
          <w:szCs w:val="24"/>
          <w:lang w:val="en-US" w:eastAsia="zh-CN"/>
        </w:rPr>
        <w:t>白鹭</w:t>
      </w:r>
      <w:r>
        <w:rPr>
          <w:rFonts w:hint="eastAsia" w:cs="Times New Roman"/>
          <w:b w:val="0"/>
          <w:bCs/>
          <w:sz w:val="24"/>
          <w:szCs w:val="24"/>
          <w:lang w:val="en-US" w:eastAsia="zh-CN"/>
        </w:rPr>
        <w:t>核技股权投资</w:t>
      </w:r>
      <w:r>
        <w:rPr>
          <w:rFonts w:hint="eastAsia" w:ascii="Times New Roman" w:hAnsi="Times New Roman" w:cs="Times New Roman"/>
          <w:b w:val="0"/>
          <w:bCs/>
          <w:sz w:val="24"/>
          <w:szCs w:val="24"/>
          <w:lang w:val="en-US" w:eastAsia="zh-CN"/>
        </w:rPr>
        <w:t>基金合伙</w:t>
      </w:r>
      <w:r>
        <w:rPr>
          <w:rFonts w:hint="eastAsia" w:cs="Times New Roman"/>
          <w:b w:val="0"/>
          <w:bCs/>
          <w:sz w:val="24"/>
          <w:szCs w:val="24"/>
          <w:lang w:val="en-US" w:eastAsia="zh-CN"/>
        </w:rPr>
        <w:t>企业（有限合伙）（以下简称“合伙企业”）已在中国证券投资基金业协会完成备案，具体情况如下：</w:t>
      </w:r>
    </w:p>
    <w:p>
      <w:pPr>
        <w:adjustRightInd w:val="0"/>
        <w:snapToGrid w:val="0"/>
        <w:spacing w:line="360" w:lineRule="auto"/>
        <w:ind w:firstLine="482" w:firstLineChars="200"/>
        <w:outlineLvl w:val="0"/>
        <w:rPr>
          <w:rFonts w:hint="default" w:ascii="Times New Roman" w:hAnsi="Times New Roman" w:cs="Times New Roman"/>
          <w:b w:val="0"/>
          <w:bCs/>
          <w:sz w:val="24"/>
          <w:szCs w:val="24"/>
          <w:lang w:val="en-US" w:eastAsia="zh-CN"/>
        </w:rPr>
      </w:pPr>
      <w:r>
        <w:rPr>
          <w:rFonts w:hint="eastAsia" w:cs="Times New Roman"/>
          <w:b/>
          <w:bCs w:val="0"/>
          <w:sz w:val="24"/>
          <w:szCs w:val="24"/>
          <w:lang w:val="en-US" w:eastAsia="zh-CN"/>
        </w:rPr>
        <w:t>一、投资概述</w:t>
      </w:r>
    </w:p>
    <w:p>
      <w:pPr>
        <w:adjustRightInd w:val="0"/>
        <w:snapToGrid w:val="0"/>
        <w:spacing w:line="360" w:lineRule="auto"/>
        <w:ind w:firstLine="480" w:firstLineChars="200"/>
        <w:outlineLvl w:val="0"/>
        <w:rPr>
          <w:rFonts w:hint="eastAsia"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t>公司于2021年10月15日召开的2021年第二次临时股东大会审议通过了《关于出资白鹭科技城（绵阳）核技术应用产业发展基金和参与设立白鹭科技城（绵阳）产融管理有限公司的决策申请议案》，</w:t>
      </w:r>
      <w:r>
        <w:rPr>
          <w:rFonts w:hint="eastAsia" w:eastAsia="宋体"/>
          <w:sz w:val="24"/>
          <w:szCs w:val="24"/>
        </w:rPr>
        <w:t>2023年10月26日</w:t>
      </w:r>
      <w:r>
        <w:rPr>
          <w:rFonts w:hint="eastAsia" w:eastAsia="宋体"/>
          <w:sz w:val="24"/>
          <w:szCs w:val="24"/>
          <w:lang w:val="en-US" w:eastAsia="zh-CN"/>
        </w:rPr>
        <w:t>召开的第十届董事会第十一次会议</w:t>
      </w:r>
      <w:r>
        <w:rPr>
          <w:rFonts w:hint="eastAsia" w:ascii="Times New Roman" w:hAnsi="Times New Roman" w:cs="Times New Roman"/>
          <w:b w:val="0"/>
          <w:bCs/>
          <w:sz w:val="24"/>
          <w:szCs w:val="24"/>
          <w:lang w:val="en-US" w:eastAsia="zh-CN"/>
        </w:rPr>
        <w:t>审议通过了《关于出资设立核技术基金产融公司决策申请的议案》，公司拟参与绵阳市政府发起设立的</w:t>
      </w:r>
      <w:r>
        <w:rPr>
          <w:rFonts w:hint="eastAsia" w:cs="Times New Roman"/>
          <w:b w:val="0"/>
          <w:bCs/>
          <w:sz w:val="24"/>
          <w:szCs w:val="24"/>
          <w:lang w:val="en-US" w:eastAsia="zh-CN"/>
        </w:rPr>
        <w:t>绵阳</w:t>
      </w:r>
      <w:r>
        <w:rPr>
          <w:rFonts w:hint="eastAsia" w:ascii="Times New Roman" w:hAnsi="Times New Roman" w:cs="Times New Roman"/>
          <w:b w:val="0"/>
          <w:bCs/>
          <w:sz w:val="24"/>
          <w:szCs w:val="24"/>
          <w:lang w:val="en-US" w:eastAsia="zh-CN"/>
        </w:rPr>
        <w:t>白鹭</w:t>
      </w:r>
      <w:r>
        <w:rPr>
          <w:rFonts w:hint="eastAsia" w:cs="Times New Roman"/>
          <w:b w:val="0"/>
          <w:bCs/>
          <w:sz w:val="24"/>
          <w:szCs w:val="24"/>
          <w:lang w:val="en-US" w:eastAsia="zh-CN"/>
        </w:rPr>
        <w:t>核技股权投资</w:t>
      </w:r>
      <w:r>
        <w:rPr>
          <w:rFonts w:hint="eastAsia" w:ascii="Times New Roman" w:hAnsi="Times New Roman" w:cs="Times New Roman"/>
          <w:b w:val="0"/>
          <w:bCs/>
          <w:sz w:val="24"/>
          <w:szCs w:val="24"/>
          <w:lang w:val="en-US" w:eastAsia="zh-CN"/>
        </w:rPr>
        <w:t>基金合伙</w:t>
      </w:r>
      <w:r>
        <w:rPr>
          <w:rFonts w:hint="eastAsia" w:cs="Times New Roman"/>
          <w:b w:val="0"/>
          <w:bCs/>
          <w:sz w:val="24"/>
          <w:szCs w:val="24"/>
          <w:lang w:val="en-US" w:eastAsia="zh-CN"/>
        </w:rPr>
        <w:t>企业（有限合伙）</w:t>
      </w:r>
      <w:r>
        <w:rPr>
          <w:rFonts w:hint="eastAsia" w:ascii="Times New Roman" w:hAnsi="Times New Roman" w:cs="Times New Roman"/>
          <w:b w:val="0"/>
          <w:bCs/>
          <w:sz w:val="24"/>
          <w:szCs w:val="24"/>
          <w:lang w:val="en-US" w:eastAsia="zh-CN"/>
        </w:rPr>
        <w:t>，基金主要投资于民用核技术领域的应用、核医学行业及其上下游相关行业、加速器应用领域，并可根据需要投资符合基金投向的专项子基金。基金首期总认缴出资额为31,000万元，公司在本次设立基金交易事项中以自有资金出资共15,400万元，包括以下两方面：（1）在基金中作为有限合伙人身份（LP）出资15,</w:t>
      </w:r>
      <w:r>
        <w:rPr>
          <w:rFonts w:hint="eastAsia" w:cs="Times New Roman"/>
          <w:b w:val="0"/>
          <w:bCs/>
          <w:sz w:val="24"/>
          <w:szCs w:val="24"/>
          <w:lang w:val="en-US" w:eastAsia="zh-CN"/>
        </w:rPr>
        <w:t>0</w:t>
      </w:r>
      <w:r>
        <w:rPr>
          <w:rFonts w:hint="eastAsia" w:ascii="Times New Roman" w:hAnsi="Times New Roman" w:cs="Times New Roman"/>
          <w:b w:val="0"/>
          <w:bCs/>
          <w:sz w:val="24"/>
          <w:szCs w:val="24"/>
          <w:lang w:val="en-US" w:eastAsia="zh-CN"/>
        </w:rPr>
        <w:t>00万元；（2）在普通合伙人（GP）中作为股东出资400万元。具体内容详见公司于202</w:t>
      </w:r>
      <w:r>
        <w:rPr>
          <w:rFonts w:hint="eastAsia" w:cs="Times New Roman"/>
          <w:b w:val="0"/>
          <w:bCs/>
          <w:sz w:val="24"/>
          <w:szCs w:val="24"/>
          <w:lang w:val="en-US" w:eastAsia="zh-CN"/>
        </w:rPr>
        <w:t>3</w:t>
      </w:r>
      <w:r>
        <w:rPr>
          <w:rFonts w:hint="eastAsia" w:ascii="Times New Roman" w:hAnsi="Times New Roman" w:cs="Times New Roman"/>
          <w:b w:val="0"/>
          <w:bCs/>
          <w:sz w:val="24"/>
          <w:szCs w:val="24"/>
          <w:lang w:val="en-US" w:eastAsia="zh-CN"/>
        </w:rPr>
        <w:t>年</w:t>
      </w:r>
      <w:r>
        <w:rPr>
          <w:rFonts w:hint="eastAsia" w:cs="Times New Roman"/>
          <w:b w:val="0"/>
          <w:bCs/>
          <w:sz w:val="24"/>
          <w:szCs w:val="24"/>
          <w:lang w:val="en-US" w:eastAsia="zh-CN"/>
        </w:rPr>
        <w:t>10</w:t>
      </w:r>
      <w:r>
        <w:rPr>
          <w:rFonts w:hint="eastAsia" w:ascii="Times New Roman" w:hAnsi="Times New Roman" w:cs="Times New Roman"/>
          <w:b w:val="0"/>
          <w:bCs/>
          <w:sz w:val="24"/>
          <w:szCs w:val="24"/>
          <w:lang w:val="en-US" w:eastAsia="zh-CN"/>
        </w:rPr>
        <w:t>月</w:t>
      </w:r>
      <w:r>
        <w:rPr>
          <w:rFonts w:hint="eastAsia" w:cs="Times New Roman"/>
          <w:b w:val="0"/>
          <w:bCs/>
          <w:sz w:val="24"/>
          <w:szCs w:val="24"/>
          <w:lang w:val="en-US" w:eastAsia="zh-CN"/>
        </w:rPr>
        <w:t>28</w:t>
      </w:r>
      <w:r>
        <w:rPr>
          <w:rFonts w:hint="eastAsia" w:ascii="Times New Roman" w:hAnsi="Times New Roman" w:cs="Times New Roman"/>
          <w:b w:val="0"/>
          <w:bCs/>
          <w:sz w:val="24"/>
          <w:szCs w:val="24"/>
          <w:lang w:val="en-US" w:eastAsia="zh-CN"/>
        </w:rPr>
        <w:t>日在巨潮资讯网上披露的公告（公告编号：202</w:t>
      </w:r>
      <w:r>
        <w:rPr>
          <w:rFonts w:hint="eastAsia" w:cs="Times New Roman"/>
          <w:b w:val="0"/>
          <w:bCs/>
          <w:sz w:val="24"/>
          <w:szCs w:val="24"/>
          <w:lang w:val="en-US" w:eastAsia="zh-CN"/>
        </w:rPr>
        <w:t>3</w:t>
      </w:r>
      <w:r>
        <w:rPr>
          <w:rFonts w:hint="eastAsia" w:ascii="Times New Roman" w:hAnsi="Times New Roman" w:cs="Times New Roman"/>
          <w:b w:val="0"/>
          <w:bCs/>
          <w:sz w:val="24"/>
          <w:szCs w:val="24"/>
          <w:lang w:val="en-US" w:eastAsia="zh-CN"/>
        </w:rPr>
        <w:t>-0</w:t>
      </w:r>
      <w:r>
        <w:rPr>
          <w:rFonts w:hint="eastAsia" w:cs="Times New Roman"/>
          <w:b w:val="0"/>
          <w:bCs/>
          <w:sz w:val="24"/>
          <w:szCs w:val="24"/>
          <w:lang w:val="en-US" w:eastAsia="zh-CN"/>
        </w:rPr>
        <w:t>99</w:t>
      </w:r>
      <w:r>
        <w:rPr>
          <w:rFonts w:hint="eastAsia" w:ascii="Times New Roman" w:hAnsi="Times New Roman" w:cs="Times New Roman"/>
          <w:b w:val="0"/>
          <w:bCs/>
          <w:sz w:val="24"/>
          <w:szCs w:val="24"/>
          <w:lang w:val="en-US" w:eastAsia="zh-CN"/>
        </w:rPr>
        <w:t>）。</w:t>
      </w:r>
    </w:p>
    <w:p>
      <w:pPr>
        <w:adjustRightInd w:val="0"/>
        <w:snapToGrid w:val="0"/>
        <w:spacing w:line="360" w:lineRule="auto"/>
        <w:ind w:firstLine="482" w:firstLineChars="200"/>
        <w:outlineLvl w:val="0"/>
        <w:rPr>
          <w:rFonts w:hint="default" w:cs="Times New Roman"/>
          <w:b/>
          <w:bCs w:val="0"/>
          <w:sz w:val="24"/>
          <w:szCs w:val="24"/>
          <w:lang w:val="en-US" w:eastAsia="zh-CN"/>
        </w:rPr>
      </w:pPr>
      <w:r>
        <w:rPr>
          <w:rFonts w:hint="eastAsia" w:cs="Times New Roman"/>
          <w:b/>
          <w:bCs w:val="0"/>
          <w:sz w:val="24"/>
          <w:szCs w:val="24"/>
          <w:lang w:val="en-US" w:eastAsia="zh-CN"/>
        </w:rPr>
        <w:t>二、绵阳</w:t>
      </w:r>
      <w:r>
        <w:rPr>
          <w:rFonts w:hint="eastAsia" w:ascii="Times New Roman" w:hAnsi="Times New Roman" w:cs="Times New Roman"/>
          <w:b/>
          <w:bCs w:val="0"/>
          <w:sz w:val="24"/>
          <w:szCs w:val="24"/>
          <w:lang w:val="en-US" w:eastAsia="zh-CN"/>
        </w:rPr>
        <w:t>白鹭</w:t>
      </w:r>
      <w:r>
        <w:rPr>
          <w:rFonts w:hint="eastAsia" w:cs="Times New Roman"/>
          <w:b/>
          <w:bCs w:val="0"/>
          <w:sz w:val="24"/>
          <w:szCs w:val="24"/>
          <w:lang w:val="en-US" w:eastAsia="zh-CN"/>
        </w:rPr>
        <w:t>核技股权投资</w:t>
      </w:r>
      <w:r>
        <w:rPr>
          <w:rFonts w:hint="eastAsia" w:ascii="Times New Roman" w:hAnsi="Times New Roman" w:cs="Times New Roman"/>
          <w:b/>
          <w:bCs w:val="0"/>
          <w:sz w:val="24"/>
          <w:szCs w:val="24"/>
          <w:lang w:val="en-US" w:eastAsia="zh-CN"/>
        </w:rPr>
        <w:t>基金合伙</w:t>
      </w:r>
      <w:r>
        <w:rPr>
          <w:rFonts w:hint="eastAsia" w:cs="Times New Roman"/>
          <w:b/>
          <w:bCs w:val="0"/>
          <w:sz w:val="24"/>
          <w:szCs w:val="24"/>
          <w:lang w:val="en-US" w:eastAsia="zh-CN"/>
        </w:rPr>
        <w:t>企业（有限合伙）的基本情况</w:t>
      </w:r>
    </w:p>
    <w:p>
      <w:pPr>
        <w:adjustRightInd w:val="0"/>
        <w:snapToGrid w:val="0"/>
        <w:spacing w:line="360" w:lineRule="auto"/>
        <w:ind w:firstLine="480" w:firstLineChars="200"/>
        <w:outlineLvl w:val="0"/>
        <w:rPr>
          <w:rFonts w:hint="eastAsia" w:cs="Times New Roman"/>
          <w:b w:val="0"/>
          <w:bCs/>
          <w:sz w:val="24"/>
          <w:szCs w:val="24"/>
          <w:lang w:val="en-US" w:eastAsia="zh-CN"/>
        </w:rPr>
      </w:pPr>
      <w:r>
        <w:rPr>
          <w:rFonts w:hint="eastAsia" w:cs="Times New Roman"/>
          <w:b w:val="0"/>
          <w:bCs/>
          <w:sz w:val="24"/>
          <w:szCs w:val="24"/>
          <w:lang w:val="en-US" w:eastAsia="zh-CN"/>
        </w:rPr>
        <w:t>名称：绵阳白鹭核技股权投资基金合伙企业（有限合伙）</w:t>
      </w:r>
    </w:p>
    <w:p>
      <w:pPr>
        <w:adjustRightInd w:val="0"/>
        <w:snapToGrid w:val="0"/>
        <w:spacing w:line="360" w:lineRule="auto"/>
        <w:ind w:firstLine="480" w:firstLineChars="200"/>
        <w:outlineLvl w:val="0"/>
        <w:rPr>
          <w:rFonts w:hint="default" w:cs="Times New Roman"/>
          <w:b w:val="0"/>
          <w:bCs/>
          <w:sz w:val="24"/>
          <w:szCs w:val="24"/>
          <w:lang w:val="en-US" w:eastAsia="zh-CN"/>
        </w:rPr>
      </w:pPr>
      <w:r>
        <w:rPr>
          <w:rFonts w:hint="eastAsia" w:cs="Times New Roman"/>
          <w:b w:val="0"/>
          <w:bCs/>
          <w:sz w:val="24"/>
          <w:szCs w:val="24"/>
          <w:lang w:val="en-US" w:eastAsia="zh-CN"/>
        </w:rPr>
        <w:t>成立时间：2024年6月14日</w:t>
      </w:r>
    </w:p>
    <w:p>
      <w:pPr>
        <w:adjustRightInd w:val="0"/>
        <w:snapToGrid w:val="0"/>
        <w:spacing w:line="360" w:lineRule="auto"/>
        <w:ind w:firstLine="480" w:firstLineChars="200"/>
        <w:outlineLvl w:val="0"/>
        <w:rPr>
          <w:rFonts w:hint="eastAsia" w:cs="Times New Roman"/>
          <w:b w:val="0"/>
          <w:bCs/>
          <w:sz w:val="24"/>
          <w:szCs w:val="24"/>
          <w:lang w:val="en-US" w:eastAsia="zh-CN"/>
        </w:rPr>
      </w:pPr>
      <w:r>
        <w:rPr>
          <w:rFonts w:hint="eastAsia" w:cs="Times New Roman"/>
          <w:b w:val="0"/>
          <w:bCs/>
          <w:sz w:val="24"/>
          <w:szCs w:val="24"/>
          <w:lang w:val="en-US" w:eastAsia="zh-CN"/>
        </w:rPr>
        <w:t>经营范围：一般项目：以私募基金从事股权投资、投资管理、资产管理等活动（须在中国证券投资基金业协会完成登记备案后方可从事经营活动）；创业投资（限投资未上市企业）。（除依法须经批准的项目外，凭营业执照依法自主开展经营活动）</w:t>
      </w:r>
    </w:p>
    <w:p>
      <w:pPr>
        <w:adjustRightInd w:val="0"/>
        <w:snapToGrid w:val="0"/>
        <w:spacing w:line="360" w:lineRule="auto"/>
        <w:ind w:firstLine="480" w:firstLineChars="200"/>
        <w:outlineLvl w:val="0"/>
        <w:rPr>
          <w:rFonts w:hint="default" w:cs="Times New Roman"/>
          <w:b w:val="0"/>
          <w:bCs/>
          <w:sz w:val="24"/>
          <w:szCs w:val="24"/>
          <w:lang w:val="en-US" w:eastAsia="zh-CN"/>
        </w:rPr>
      </w:pPr>
      <w:r>
        <w:rPr>
          <w:rFonts w:hint="eastAsia" w:cs="Times New Roman"/>
          <w:b w:val="0"/>
          <w:bCs/>
          <w:sz w:val="24"/>
          <w:szCs w:val="24"/>
          <w:lang w:val="en-US" w:eastAsia="zh-CN"/>
        </w:rPr>
        <w:t>注册资本：31,000万元人民币</w:t>
      </w:r>
    </w:p>
    <w:p>
      <w:pPr>
        <w:adjustRightInd w:val="0"/>
        <w:snapToGrid w:val="0"/>
        <w:spacing w:line="360" w:lineRule="auto"/>
        <w:ind w:firstLine="480" w:firstLineChars="200"/>
        <w:outlineLvl w:val="0"/>
        <w:rPr>
          <w:rFonts w:hint="default" w:cs="Times New Roman"/>
          <w:b w:val="0"/>
          <w:bCs/>
          <w:sz w:val="24"/>
          <w:szCs w:val="24"/>
          <w:lang w:val="en-US" w:eastAsia="zh-CN"/>
        </w:rPr>
      </w:pPr>
      <w:r>
        <w:rPr>
          <w:rFonts w:hint="default" w:cs="Times New Roman"/>
          <w:b w:val="0"/>
          <w:bCs/>
          <w:sz w:val="24"/>
          <w:szCs w:val="24"/>
          <w:lang w:val="en-US" w:eastAsia="zh-CN"/>
        </w:rPr>
        <w:t>合伙人</w:t>
      </w:r>
      <w:r>
        <w:rPr>
          <w:rFonts w:hint="eastAsia" w:cs="Times New Roman"/>
          <w:b w:val="0"/>
          <w:bCs/>
          <w:sz w:val="24"/>
          <w:szCs w:val="24"/>
          <w:lang w:val="en-US" w:eastAsia="zh-CN"/>
        </w:rPr>
        <w:t>：</w:t>
      </w:r>
    </w:p>
    <w:tbl>
      <w:tblPr>
        <w:tblStyle w:val="12"/>
        <w:tblW w:w="45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2161"/>
        <w:gridCol w:w="1377"/>
        <w:gridCol w:w="1050"/>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86" w:type="pct"/>
            <w:shd w:val="clear" w:color="auto" w:fill="D7D7D7" w:themeFill="background1" w:themeFillShade="D8"/>
            <w:vAlign w:val="center"/>
          </w:tcPr>
          <w:p>
            <w:pPr>
              <w:spacing w:line="360" w:lineRule="exact"/>
              <w:jc w:val="center"/>
              <w:rPr>
                <w:rFonts w:hint="default" w:ascii="Times New Roman" w:hAnsi="Times New Roman" w:eastAsia="宋体" w:cs="Times New Roman"/>
                <w:b/>
                <w:color w:val="000000" w:themeColor="text1"/>
                <w:kern w:val="0"/>
                <w:szCs w:val="21"/>
                <w14:textFill>
                  <w14:solidFill>
                    <w14:schemeClr w14:val="tx1"/>
                  </w14:solidFill>
                </w14:textFill>
              </w:rPr>
            </w:pPr>
            <w:r>
              <w:rPr>
                <w:rFonts w:hint="default" w:ascii="Times New Roman" w:hAnsi="Times New Roman" w:eastAsia="宋体" w:cs="Times New Roman"/>
                <w:b/>
                <w:color w:val="000000" w:themeColor="text1"/>
                <w:kern w:val="0"/>
                <w:szCs w:val="21"/>
                <w14:textFill>
                  <w14:solidFill>
                    <w14:schemeClr w14:val="tx1"/>
                  </w14:solidFill>
                </w14:textFill>
              </w:rPr>
              <w:t>合伙人姓名/名称</w:t>
            </w:r>
          </w:p>
        </w:tc>
        <w:tc>
          <w:tcPr>
            <w:tcW w:w="1390" w:type="pct"/>
            <w:shd w:val="clear" w:color="auto" w:fill="D7D7D7" w:themeFill="background1" w:themeFillShade="D8"/>
            <w:vAlign w:val="center"/>
          </w:tcPr>
          <w:p>
            <w:pPr>
              <w:spacing w:line="360" w:lineRule="exact"/>
              <w:jc w:val="center"/>
              <w:rPr>
                <w:rFonts w:hint="default" w:ascii="Times New Roman" w:hAnsi="Times New Roman" w:eastAsia="宋体" w:cs="Times New Roman"/>
                <w:b/>
                <w:color w:val="000000" w:themeColor="text1"/>
                <w:kern w:val="0"/>
                <w:szCs w:val="21"/>
                <w14:textFill>
                  <w14:solidFill>
                    <w14:schemeClr w14:val="tx1"/>
                  </w14:solidFill>
                </w14:textFill>
              </w:rPr>
            </w:pPr>
            <w:r>
              <w:rPr>
                <w:rFonts w:hint="default" w:ascii="Times New Roman" w:hAnsi="Times New Roman" w:eastAsia="宋体" w:cs="Times New Roman"/>
                <w:b/>
                <w:color w:val="000000" w:themeColor="text1"/>
                <w:kern w:val="0"/>
                <w:szCs w:val="21"/>
                <w14:textFill>
                  <w14:solidFill>
                    <w14:schemeClr w14:val="tx1"/>
                  </w14:solidFill>
                </w14:textFill>
              </w:rPr>
              <w:t>住所</w:t>
            </w:r>
          </w:p>
        </w:tc>
        <w:tc>
          <w:tcPr>
            <w:tcW w:w="886" w:type="pct"/>
            <w:shd w:val="clear" w:color="auto" w:fill="D7D7D7" w:themeFill="background1" w:themeFillShade="D8"/>
            <w:vAlign w:val="center"/>
          </w:tcPr>
          <w:p>
            <w:pPr>
              <w:spacing w:line="360" w:lineRule="exact"/>
              <w:jc w:val="center"/>
              <w:rPr>
                <w:rFonts w:hint="default" w:ascii="Times New Roman" w:hAnsi="Times New Roman" w:eastAsia="宋体" w:cs="Times New Roman"/>
                <w:b/>
                <w:color w:val="000000" w:themeColor="text1"/>
                <w:kern w:val="0"/>
                <w:szCs w:val="21"/>
                <w14:textFill>
                  <w14:solidFill>
                    <w14:schemeClr w14:val="tx1"/>
                  </w14:solidFill>
                </w14:textFill>
              </w:rPr>
            </w:pPr>
            <w:r>
              <w:rPr>
                <w:rFonts w:hint="default" w:ascii="Times New Roman" w:hAnsi="Times New Roman" w:eastAsia="宋体" w:cs="Times New Roman"/>
                <w:b/>
                <w:color w:val="000000" w:themeColor="text1"/>
                <w:kern w:val="0"/>
                <w:szCs w:val="21"/>
                <w14:textFill>
                  <w14:solidFill>
                    <w14:schemeClr w14:val="tx1"/>
                  </w14:solidFill>
                </w14:textFill>
              </w:rPr>
              <w:t>统一社会信用代码</w:t>
            </w:r>
          </w:p>
        </w:tc>
        <w:tc>
          <w:tcPr>
            <w:tcW w:w="675" w:type="pct"/>
            <w:shd w:val="clear" w:color="auto" w:fill="D7D7D7" w:themeFill="background1" w:themeFillShade="D8"/>
            <w:vAlign w:val="center"/>
          </w:tcPr>
          <w:p>
            <w:pPr>
              <w:spacing w:line="360" w:lineRule="exact"/>
              <w:jc w:val="center"/>
              <w:rPr>
                <w:rFonts w:hint="default" w:ascii="Times New Roman" w:hAnsi="Times New Roman" w:eastAsia="宋体" w:cs="Times New Roman"/>
                <w:b/>
                <w:color w:val="000000" w:themeColor="text1"/>
                <w:kern w:val="0"/>
                <w:szCs w:val="21"/>
                <w14:textFill>
                  <w14:solidFill>
                    <w14:schemeClr w14:val="tx1"/>
                  </w14:solidFill>
                </w14:textFill>
              </w:rPr>
            </w:pPr>
            <w:r>
              <w:rPr>
                <w:rFonts w:hint="default" w:ascii="Times New Roman" w:hAnsi="Times New Roman" w:eastAsia="宋体" w:cs="Times New Roman"/>
                <w:b/>
                <w:color w:val="000000" w:themeColor="text1"/>
                <w:kern w:val="0"/>
                <w:szCs w:val="21"/>
                <w14:textFill>
                  <w14:solidFill>
                    <w14:schemeClr w14:val="tx1"/>
                  </w14:solidFill>
                </w14:textFill>
              </w:rPr>
              <w:t>认缴出资额</w:t>
            </w:r>
          </w:p>
          <w:p>
            <w:pPr>
              <w:spacing w:line="360" w:lineRule="exact"/>
              <w:jc w:val="center"/>
              <w:rPr>
                <w:rFonts w:hint="default" w:ascii="Times New Roman" w:hAnsi="Times New Roman" w:eastAsia="宋体" w:cs="Times New Roman"/>
                <w:b/>
                <w:color w:val="000000" w:themeColor="text1"/>
                <w:kern w:val="0"/>
                <w:szCs w:val="21"/>
                <w14:textFill>
                  <w14:solidFill>
                    <w14:schemeClr w14:val="tx1"/>
                  </w14:solidFill>
                </w14:textFill>
              </w:rPr>
            </w:pPr>
            <w:r>
              <w:rPr>
                <w:rFonts w:hint="default" w:ascii="Times New Roman" w:hAnsi="Times New Roman" w:eastAsia="宋体" w:cs="Times New Roman"/>
                <w:b/>
                <w:color w:val="000000" w:themeColor="text1"/>
                <w:kern w:val="0"/>
                <w:szCs w:val="21"/>
                <w14:textFill>
                  <w14:solidFill>
                    <w14:schemeClr w14:val="tx1"/>
                  </w14:solidFill>
                </w14:textFill>
              </w:rPr>
              <w:t>（万元）</w:t>
            </w:r>
          </w:p>
        </w:tc>
        <w:tc>
          <w:tcPr>
            <w:tcW w:w="761" w:type="pct"/>
            <w:shd w:val="clear" w:color="auto" w:fill="D7D7D7" w:themeFill="background1" w:themeFillShade="D8"/>
            <w:vAlign w:val="center"/>
          </w:tcPr>
          <w:p>
            <w:pPr>
              <w:spacing w:line="360" w:lineRule="exact"/>
              <w:jc w:val="center"/>
              <w:rPr>
                <w:rFonts w:hint="default" w:ascii="Times New Roman" w:hAnsi="Times New Roman" w:eastAsia="宋体" w:cs="Times New Roman"/>
                <w:b/>
                <w:color w:val="000000" w:themeColor="text1"/>
                <w:kern w:val="0"/>
                <w:szCs w:val="21"/>
                <w14:textFill>
                  <w14:solidFill>
                    <w14:schemeClr w14:val="tx1"/>
                  </w14:solidFill>
                </w14:textFill>
              </w:rPr>
            </w:pPr>
            <w:r>
              <w:rPr>
                <w:rFonts w:hint="default" w:ascii="Times New Roman" w:hAnsi="Times New Roman" w:eastAsia="宋体" w:cs="Times New Roman"/>
                <w:b/>
                <w:color w:val="000000" w:themeColor="text1"/>
                <w:kern w:val="0"/>
                <w:szCs w:val="21"/>
                <w14:textFill>
                  <w14:solidFill>
                    <w14:schemeClr w14:val="tx1"/>
                  </w14:solidFill>
                </w14:textFill>
              </w:rPr>
              <w:t>认缴出资比例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pPr>
              <w:spacing w:line="240" w:lineRule="exact"/>
              <w:jc w:val="center"/>
              <w:rPr>
                <w:rFonts w:hint="default" w:ascii="Times New Roman" w:hAnsi="Times New Roman" w:eastAsia="宋体" w:cs="Times New Roman"/>
                <w:b/>
                <w:bCs/>
                <w:color w:val="000000" w:themeColor="text1"/>
                <w:kern w:val="0"/>
                <w:szCs w:val="21"/>
                <w14:textFill>
                  <w14:solidFill>
                    <w14:schemeClr w14:val="tx1"/>
                  </w14:solidFill>
                </w14:textFill>
              </w:rPr>
            </w:pPr>
            <w:r>
              <w:rPr>
                <w:rFonts w:hint="default" w:ascii="Times New Roman" w:hAnsi="Times New Roman" w:eastAsia="宋体" w:cs="Times New Roman"/>
                <w:b/>
                <w:bCs/>
                <w:color w:val="000000" w:themeColor="text1"/>
                <w:kern w:val="0"/>
                <w:szCs w:val="21"/>
                <w14:textFill>
                  <w14:solidFill>
                    <w14:schemeClr w14:val="tx1"/>
                  </w14:solidFill>
                </w14:textFill>
              </w:rPr>
              <w:t>普通合伙人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86" w:type="pct"/>
            <w:vAlign w:val="center"/>
          </w:tcPr>
          <w:p>
            <w:pPr>
              <w:spacing w:line="260" w:lineRule="exact"/>
              <w:rPr>
                <w:rFonts w:hint="default" w:ascii="Times New Roman" w:hAnsi="Times New Roman" w:eastAsia="宋体" w:cs="Times New Roman"/>
                <w:color w:val="000000" w:themeColor="text1"/>
                <w:kern w:val="0"/>
                <w:szCs w:val="21"/>
                <w:lang w:val="zh-CN"/>
                <w14:textFill>
                  <w14:solidFill>
                    <w14:schemeClr w14:val="tx1"/>
                  </w14:solidFill>
                </w14:textFill>
              </w:rPr>
            </w:pPr>
            <w:r>
              <w:rPr>
                <w:rFonts w:hint="default" w:ascii="Times New Roman" w:hAnsi="Times New Roman" w:eastAsia="宋体" w:cs="Times New Roman"/>
                <w:color w:val="000000" w:themeColor="text1"/>
                <w:kern w:val="0"/>
                <w:szCs w:val="21"/>
                <w:lang w:val="zh-CN"/>
                <w14:textFill>
                  <w14:solidFill>
                    <w14:schemeClr w14:val="tx1"/>
                  </w14:solidFill>
                </w14:textFill>
              </w:rPr>
              <w:t>白鹭核创（绵阳）企业管理有限公司</w:t>
            </w:r>
          </w:p>
        </w:tc>
        <w:tc>
          <w:tcPr>
            <w:tcW w:w="1390" w:type="pct"/>
            <w:vAlign w:val="center"/>
          </w:tcPr>
          <w:p>
            <w:pPr>
              <w:spacing w:line="260" w:lineRule="exact"/>
              <w:rPr>
                <w:rFonts w:hint="default" w:ascii="Times New Roman" w:hAnsi="Times New Roman" w:eastAsia="宋体" w:cs="Times New Roman"/>
                <w:color w:val="000000" w:themeColor="text1"/>
                <w:kern w:val="0"/>
                <w:szCs w:val="21"/>
                <w:lang w:val="zh-CN"/>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四川省绵阳市游仙区三星路151号人和逸景9栋3层</w:t>
            </w:r>
          </w:p>
        </w:tc>
        <w:tc>
          <w:tcPr>
            <w:tcW w:w="886" w:type="pct"/>
            <w:vAlign w:val="center"/>
          </w:tcPr>
          <w:p>
            <w:pPr>
              <w:spacing w:line="260" w:lineRule="exact"/>
              <w:jc w:val="center"/>
              <w:rPr>
                <w:rFonts w:hint="default" w:ascii="Times New Roman" w:hAnsi="Times New Roman" w:eastAsia="宋体" w:cs="Times New Roman"/>
                <w:color w:val="000000" w:themeColor="text1"/>
                <w:kern w:val="0"/>
                <w:szCs w:val="21"/>
                <w:lang w:val="zh-CN"/>
                <w14:textFill>
                  <w14:solidFill>
                    <w14:schemeClr w14:val="tx1"/>
                  </w14:solidFill>
                </w14:textFill>
              </w:rPr>
            </w:pPr>
            <w:r>
              <w:rPr>
                <w:rFonts w:hint="default" w:ascii="Times New Roman" w:hAnsi="Times New Roman" w:eastAsia="宋体" w:cs="Times New Roman"/>
                <w:color w:val="000000" w:themeColor="text1"/>
                <w:kern w:val="0"/>
                <w:szCs w:val="21"/>
                <w:lang w:val="zh-CN"/>
                <w14:textFill>
                  <w14:solidFill>
                    <w14:schemeClr w14:val="tx1"/>
                  </w14:solidFill>
                </w14:textFill>
              </w:rPr>
              <w:t>91510704MADALWG46B</w:t>
            </w:r>
          </w:p>
        </w:tc>
        <w:tc>
          <w:tcPr>
            <w:tcW w:w="675" w:type="pct"/>
            <w:vAlign w:val="center"/>
          </w:tcPr>
          <w:p>
            <w:pPr>
              <w:spacing w:line="260" w:lineRule="exact"/>
              <w:jc w:val="right"/>
              <w:rPr>
                <w:rFonts w:hint="default" w:ascii="Times New Roman" w:hAnsi="Times New Roman" w:eastAsia="宋体" w:cs="Times New Roman"/>
                <w:color w:val="000000" w:themeColor="text1"/>
                <w:kern w:val="0"/>
                <w:szCs w:val="21"/>
                <w:lang w:val="zh-CN"/>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9</w:t>
            </w:r>
            <w:r>
              <w:rPr>
                <w:rFonts w:hint="default" w:ascii="Times New Roman" w:hAnsi="Times New Roman" w:eastAsia="宋体" w:cs="Times New Roman"/>
                <w:color w:val="000000" w:themeColor="text1"/>
                <w:kern w:val="0"/>
                <w:szCs w:val="21"/>
                <w:lang w:val="zh-CN"/>
                <w14:textFill>
                  <w14:solidFill>
                    <w14:schemeClr w14:val="tx1"/>
                  </w14:solidFill>
                </w14:textFill>
              </w:rPr>
              <w:t>00</w:t>
            </w:r>
          </w:p>
        </w:tc>
        <w:tc>
          <w:tcPr>
            <w:tcW w:w="761" w:type="pct"/>
            <w:vAlign w:val="center"/>
          </w:tcPr>
          <w:p>
            <w:pPr>
              <w:spacing w:line="240" w:lineRule="exact"/>
              <w:jc w:val="right"/>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2.9032%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86" w:type="pct"/>
            <w:vAlign w:val="center"/>
          </w:tcPr>
          <w:p>
            <w:pPr>
              <w:spacing w:line="260" w:lineRule="exact"/>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中广核产业投资基金管理有限公司</w:t>
            </w:r>
          </w:p>
        </w:tc>
        <w:tc>
          <w:tcPr>
            <w:tcW w:w="1390" w:type="pct"/>
            <w:vAlign w:val="center"/>
          </w:tcPr>
          <w:p>
            <w:pPr>
              <w:spacing w:line="260" w:lineRule="exact"/>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广东省深圳市福田区深南大道2002号中广核大厦北楼21层</w:t>
            </w:r>
          </w:p>
        </w:tc>
        <w:tc>
          <w:tcPr>
            <w:tcW w:w="886" w:type="pct"/>
            <w:vAlign w:val="center"/>
          </w:tcPr>
          <w:p>
            <w:pPr>
              <w:spacing w:line="260" w:lineRule="exact"/>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91440300676687930C</w:t>
            </w:r>
          </w:p>
        </w:tc>
        <w:tc>
          <w:tcPr>
            <w:tcW w:w="675" w:type="pct"/>
            <w:vAlign w:val="center"/>
          </w:tcPr>
          <w:p>
            <w:pPr>
              <w:spacing w:line="260" w:lineRule="exact"/>
              <w:jc w:val="right"/>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100</w:t>
            </w:r>
          </w:p>
        </w:tc>
        <w:tc>
          <w:tcPr>
            <w:tcW w:w="761" w:type="pct"/>
            <w:vAlign w:val="center"/>
          </w:tcPr>
          <w:p>
            <w:pPr>
              <w:spacing w:line="240" w:lineRule="exact"/>
              <w:jc w:val="right"/>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0.3226%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pPr>
              <w:spacing w:line="240" w:lineRule="exact"/>
              <w:jc w:val="center"/>
              <w:rPr>
                <w:rFonts w:hint="default" w:ascii="Times New Roman" w:hAnsi="Times New Roman" w:eastAsia="宋体" w:cs="Times New Roman"/>
                <w:b/>
                <w:bCs/>
                <w:color w:val="000000" w:themeColor="text1"/>
                <w:kern w:val="0"/>
                <w:szCs w:val="21"/>
                <w14:textFill>
                  <w14:solidFill>
                    <w14:schemeClr w14:val="tx1"/>
                  </w14:solidFill>
                </w14:textFill>
              </w:rPr>
            </w:pPr>
            <w:r>
              <w:rPr>
                <w:rFonts w:hint="default" w:ascii="Times New Roman" w:hAnsi="Times New Roman" w:eastAsia="宋体" w:cs="Times New Roman"/>
                <w:b/>
                <w:bCs/>
                <w:color w:val="000000" w:themeColor="text1"/>
                <w:kern w:val="0"/>
                <w:szCs w:val="21"/>
                <w14:textFill>
                  <w14:solidFill>
                    <w14:schemeClr w14:val="tx1"/>
                  </w14:solidFill>
                </w14:textFill>
              </w:rPr>
              <w:t>有限合伙人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86" w:type="pct"/>
            <w:vAlign w:val="center"/>
          </w:tcPr>
          <w:p>
            <w:pPr>
              <w:spacing w:line="260" w:lineRule="exact"/>
              <w:rPr>
                <w:rFonts w:hint="default" w:ascii="Times New Roman" w:hAnsi="Times New Roman" w:eastAsia="宋体" w:cs="Times New Roman"/>
                <w:color w:val="000000" w:themeColor="text1"/>
                <w:kern w:val="0"/>
                <w:szCs w:val="21"/>
                <w:lang w:val="zh-CN"/>
                <w14:textFill>
                  <w14:solidFill>
                    <w14:schemeClr w14:val="tx1"/>
                  </w14:solidFill>
                </w14:textFill>
              </w:rPr>
            </w:pPr>
            <w:r>
              <w:rPr>
                <w:rFonts w:hint="default" w:ascii="Times New Roman" w:hAnsi="Times New Roman" w:eastAsia="宋体" w:cs="Times New Roman"/>
                <w:color w:val="000000" w:themeColor="text1"/>
                <w:kern w:val="0"/>
                <w:szCs w:val="21"/>
                <w:lang w:val="zh-CN"/>
                <w14:textFill>
                  <w14:solidFill>
                    <w14:schemeClr w14:val="tx1"/>
                  </w14:solidFill>
                </w14:textFill>
              </w:rPr>
              <w:t>中广核核技术发展股份有限公司</w:t>
            </w:r>
          </w:p>
        </w:tc>
        <w:tc>
          <w:tcPr>
            <w:tcW w:w="1390" w:type="pct"/>
            <w:vAlign w:val="center"/>
          </w:tcPr>
          <w:p>
            <w:pP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辽宁省大连市西岗区黄河路219号</w:t>
            </w:r>
          </w:p>
        </w:tc>
        <w:tc>
          <w:tcPr>
            <w:tcW w:w="886" w:type="pct"/>
            <w:vAlign w:val="center"/>
          </w:tcPr>
          <w:p>
            <w:pPr>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91210200241281202G</w:t>
            </w:r>
          </w:p>
        </w:tc>
        <w:tc>
          <w:tcPr>
            <w:tcW w:w="675" w:type="pct"/>
            <w:vAlign w:val="center"/>
          </w:tcPr>
          <w:p>
            <w:pPr>
              <w:jc w:val="right"/>
              <w:rPr>
                <w:rFonts w:hint="default" w:ascii="Times New Roman" w:hAnsi="Times New Roman" w:eastAsia="宋体" w:cs="Times New Roman"/>
                <w:color w:val="000000" w:themeColor="text1"/>
                <w:kern w:val="0"/>
                <w:szCs w:val="21"/>
                <w:lang w:val="zh-CN"/>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15,</w:t>
            </w:r>
            <w:r>
              <w:rPr>
                <w:rFonts w:hint="default" w:ascii="Times New Roman" w:hAnsi="Times New Roman" w:eastAsia="宋体" w:cs="Times New Roman"/>
                <w:color w:val="000000" w:themeColor="text1"/>
                <w:kern w:val="0"/>
                <w:szCs w:val="21"/>
                <w:lang w:val="zh-CN"/>
                <w14:textFill>
                  <w14:solidFill>
                    <w14:schemeClr w14:val="tx1"/>
                  </w14:solidFill>
                </w14:textFill>
              </w:rPr>
              <w:t>000</w:t>
            </w:r>
          </w:p>
        </w:tc>
        <w:tc>
          <w:tcPr>
            <w:tcW w:w="761" w:type="pct"/>
            <w:vAlign w:val="center"/>
          </w:tcPr>
          <w:p>
            <w:pPr>
              <w:spacing w:line="240" w:lineRule="exact"/>
              <w:jc w:val="right"/>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48.3872%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86" w:type="pct"/>
            <w:vAlign w:val="center"/>
          </w:tcPr>
          <w:p>
            <w:pPr>
              <w:spacing w:line="260" w:lineRule="exact"/>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绵阳园城融合发展集团有限责任公司</w:t>
            </w:r>
          </w:p>
        </w:tc>
        <w:tc>
          <w:tcPr>
            <w:tcW w:w="1390" w:type="pct"/>
            <w:vAlign w:val="center"/>
          </w:tcPr>
          <w:p>
            <w:pP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绵阳市游仙科学城大道1号</w:t>
            </w:r>
          </w:p>
        </w:tc>
        <w:tc>
          <w:tcPr>
            <w:tcW w:w="886" w:type="pct"/>
            <w:vAlign w:val="center"/>
          </w:tcPr>
          <w:p>
            <w:pPr>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91510704MA624GF199</w:t>
            </w:r>
          </w:p>
        </w:tc>
        <w:tc>
          <w:tcPr>
            <w:tcW w:w="675" w:type="pct"/>
            <w:vAlign w:val="center"/>
          </w:tcPr>
          <w:p>
            <w:pPr>
              <w:jc w:val="right"/>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5,000</w:t>
            </w:r>
          </w:p>
        </w:tc>
        <w:tc>
          <w:tcPr>
            <w:tcW w:w="761" w:type="pct"/>
            <w:vAlign w:val="center"/>
          </w:tcPr>
          <w:p>
            <w:pPr>
              <w:spacing w:line="240" w:lineRule="exact"/>
              <w:jc w:val="right"/>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16.1290%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86" w:type="pct"/>
            <w:vAlign w:val="center"/>
          </w:tcPr>
          <w:p>
            <w:pPr>
              <w:spacing w:line="260" w:lineRule="exact"/>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绵阳惠东投资控股有限责任公司</w:t>
            </w:r>
          </w:p>
        </w:tc>
        <w:tc>
          <w:tcPr>
            <w:tcW w:w="1390" w:type="pct"/>
            <w:vAlign w:val="center"/>
          </w:tcPr>
          <w:p>
            <w:pP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绵阳市游仙区沈家坝街17号</w:t>
            </w:r>
          </w:p>
        </w:tc>
        <w:tc>
          <w:tcPr>
            <w:tcW w:w="886" w:type="pct"/>
            <w:vAlign w:val="center"/>
          </w:tcPr>
          <w:p>
            <w:pPr>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91510704754708312X</w:t>
            </w:r>
          </w:p>
        </w:tc>
        <w:tc>
          <w:tcPr>
            <w:tcW w:w="675" w:type="pct"/>
            <w:vAlign w:val="center"/>
          </w:tcPr>
          <w:p>
            <w:pPr>
              <w:jc w:val="right"/>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5,000</w:t>
            </w:r>
          </w:p>
        </w:tc>
        <w:tc>
          <w:tcPr>
            <w:tcW w:w="761" w:type="pct"/>
            <w:vAlign w:val="center"/>
          </w:tcPr>
          <w:p>
            <w:pPr>
              <w:spacing w:line="240" w:lineRule="exact"/>
              <w:jc w:val="right"/>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16.1290%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86" w:type="pct"/>
            <w:vAlign w:val="center"/>
          </w:tcPr>
          <w:p>
            <w:pPr>
              <w:spacing w:line="260" w:lineRule="exact"/>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绵阳富乐投资有限公司</w:t>
            </w:r>
          </w:p>
        </w:tc>
        <w:tc>
          <w:tcPr>
            <w:tcW w:w="1390" w:type="pct"/>
            <w:vAlign w:val="center"/>
          </w:tcPr>
          <w:p>
            <w:pP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绵阳市游仙区凯越路2号1栋1单元1层1号</w:t>
            </w:r>
          </w:p>
        </w:tc>
        <w:tc>
          <w:tcPr>
            <w:tcW w:w="886" w:type="pct"/>
            <w:vAlign w:val="center"/>
          </w:tcPr>
          <w:p>
            <w:pPr>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91510704553468295K</w:t>
            </w:r>
          </w:p>
        </w:tc>
        <w:tc>
          <w:tcPr>
            <w:tcW w:w="675" w:type="pct"/>
            <w:vAlign w:val="center"/>
          </w:tcPr>
          <w:p>
            <w:pPr>
              <w:jc w:val="right"/>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5,000</w:t>
            </w:r>
          </w:p>
        </w:tc>
        <w:tc>
          <w:tcPr>
            <w:tcW w:w="761" w:type="pct"/>
            <w:vAlign w:val="center"/>
          </w:tcPr>
          <w:p>
            <w:pPr>
              <w:spacing w:line="240" w:lineRule="exact"/>
              <w:jc w:val="right"/>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16.1290%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6" w:type="pct"/>
            <w:shd w:val="clear" w:color="auto" w:fill="D7D7D7" w:themeFill="background1" w:themeFillShade="D8"/>
            <w:vAlign w:val="center"/>
          </w:tcPr>
          <w:p>
            <w:pPr>
              <w:spacing w:line="360" w:lineRule="exact"/>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b/>
                <w:bCs/>
                <w:color w:val="000000" w:themeColor="text1"/>
                <w:kern w:val="0"/>
                <w:szCs w:val="21"/>
                <w14:textFill>
                  <w14:solidFill>
                    <w14:schemeClr w14:val="tx1"/>
                  </w14:solidFill>
                </w14:textFill>
              </w:rPr>
              <w:t>总计</w:t>
            </w:r>
          </w:p>
        </w:tc>
        <w:tc>
          <w:tcPr>
            <w:tcW w:w="1390" w:type="pct"/>
            <w:vAlign w:val="center"/>
          </w:tcPr>
          <w:p>
            <w:pPr>
              <w:spacing w:line="360" w:lineRule="exact"/>
              <w:jc w:val="center"/>
              <w:rPr>
                <w:rFonts w:hint="default" w:ascii="Times New Roman" w:hAnsi="Times New Roman" w:eastAsia="宋体" w:cs="Times New Roman"/>
                <w:b/>
                <w:color w:val="000000" w:themeColor="text1"/>
                <w:kern w:val="0"/>
                <w:szCs w:val="21"/>
                <w14:textFill>
                  <w14:solidFill>
                    <w14:schemeClr w14:val="tx1"/>
                  </w14:solidFill>
                </w14:textFill>
              </w:rPr>
            </w:pPr>
            <w:r>
              <w:rPr>
                <w:rFonts w:hint="default" w:ascii="Times New Roman" w:hAnsi="Times New Roman" w:eastAsia="宋体" w:cs="Times New Roman"/>
                <w:b/>
                <w:color w:val="000000" w:themeColor="text1"/>
                <w:kern w:val="0"/>
                <w:szCs w:val="21"/>
                <w14:textFill>
                  <w14:solidFill>
                    <w14:schemeClr w14:val="tx1"/>
                  </w14:solidFill>
                </w14:textFill>
              </w:rPr>
              <w:t>-</w:t>
            </w:r>
          </w:p>
        </w:tc>
        <w:tc>
          <w:tcPr>
            <w:tcW w:w="886" w:type="pct"/>
            <w:vAlign w:val="center"/>
          </w:tcPr>
          <w:p>
            <w:pPr>
              <w:spacing w:line="360" w:lineRule="exact"/>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w:t>
            </w:r>
          </w:p>
        </w:tc>
        <w:tc>
          <w:tcPr>
            <w:tcW w:w="675" w:type="pct"/>
            <w:vAlign w:val="center"/>
          </w:tcPr>
          <w:p>
            <w:pPr>
              <w:spacing w:line="360" w:lineRule="exact"/>
              <w:jc w:val="right"/>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31,000</w:t>
            </w:r>
          </w:p>
        </w:tc>
        <w:tc>
          <w:tcPr>
            <w:tcW w:w="761" w:type="pct"/>
            <w:vAlign w:val="center"/>
          </w:tcPr>
          <w:p>
            <w:pPr>
              <w:spacing w:line="360" w:lineRule="exact"/>
              <w:jc w:val="right"/>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100.0000%</w:t>
            </w:r>
          </w:p>
        </w:tc>
      </w:tr>
    </w:tbl>
    <w:p>
      <w:pPr>
        <w:adjustRightInd w:val="0"/>
        <w:snapToGrid w:val="0"/>
        <w:spacing w:line="360" w:lineRule="auto"/>
        <w:ind w:firstLine="482" w:firstLineChars="200"/>
        <w:outlineLvl w:val="0"/>
        <w:rPr>
          <w:rFonts w:hint="default" w:cs="Times New Roman"/>
          <w:b/>
          <w:bCs w:val="0"/>
          <w:sz w:val="24"/>
          <w:szCs w:val="24"/>
          <w:lang w:val="en-US" w:eastAsia="zh-CN"/>
        </w:rPr>
      </w:pPr>
      <w:r>
        <w:rPr>
          <w:rFonts w:hint="eastAsia" w:cs="Times New Roman"/>
          <w:b/>
          <w:bCs w:val="0"/>
          <w:sz w:val="24"/>
          <w:szCs w:val="24"/>
          <w:lang w:val="en-US" w:eastAsia="zh-CN"/>
        </w:rPr>
        <w:t>三、合伙协议的主要内容</w:t>
      </w:r>
    </w:p>
    <w:p>
      <w:pPr>
        <w:adjustRightInd w:val="0"/>
        <w:snapToGrid w:val="0"/>
        <w:spacing w:line="360" w:lineRule="auto"/>
        <w:ind w:firstLine="480" w:firstLineChars="200"/>
        <w:outlineLvl w:val="0"/>
        <w:rPr>
          <w:rFonts w:hint="eastAsia" w:ascii="Times New Roman" w:hAnsi="Times New Roman" w:cs="Times New Roman"/>
          <w:b/>
          <w:bCs w:val="0"/>
          <w:sz w:val="24"/>
          <w:szCs w:val="24"/>
          <w:lang w:val="en-US" w:eastAsia="zh-CN"/>
        </w:rPr>
      </w:pPr>
      <w:r>
        <w:rPr>
          <w:rFonts w:hint="eastAsia" w:ascii="Times New Roman" w:hAnsi="Times New Roman" w:cs="Times New Roman"/>
          <w:b w:val="0"/>
          <w:bCs/>
          <w:sz w:val="24"/>
          <w:szCs w:val="24"/>
          <w:lang w:val="en-US" w:eastAsia="zh-CN"/>
        </w:rPr>
        <w:t>普通合伙人1</w:t>
      </w:r>
      <w:r>
        <w:rPr>
          <w:rFonts w:hint="eastAsia" w:cs="Times New Roman"/>
          <w:b w:val="0"/>
          <w:bCs/>
          <w:sz w:val="24"/>
          <w:szCs w:val="24"/>
          <w:lang w:val="en-US" w:eastAsia="zh-CN"/>
        </w:rPr>
        <w:t>（GP1）、</w:t>
      </w:r>
      <w:r>
        <w:rPr>
          <w:rFonts w:hint="eastAsia" w:ascii="Times New Roman" w:hAnsi="Times New Roman" w:cs="Times New Roman"/>
          <w:b w:val="0"/>
          <w:bCs/>
          <w:sz w:val="24"/>
          <w:szCs w:val="24"/>
          <w:lang w:val="en-US" w:eastAsia="zh-CN"/>
        </w:rPr>
        <w:t>执行事务合伙人1指中广核产业投资基金管理有限公司（以下简称“中广核基金”），普通合伙人2</w:t>
      </w:r>
      <w:r>
        <w:rPr>
          <w:rFonts w:hint="eastAsia" w:cs="Times New Roman"/>
          <w:b w:val="0"/>
          <w:bCs/>
          <w:sz w:val="24"/>
          <w:szCs w:val="24"/>
          <w:lang w:val="en-US" w:eastAsia="zh-CN"/>
        </w:rPr>
        <w:t>（GP2）、</w:t>
      </w:r>
      <w:r>
        <w:rPr>
          <w:rFonts w:hint="eastAsia" w:ascii="Times New Roman" w:hAnsi="Times New Roman" w:cs="Times New Roman"/>
          <w:b w:val="0"/>
          <w:bCs/>
          <w:sz w:val="24"/>
          <w:szCs w:val="24"/>
          <w:lang w:val="en-US" w:eastAsia="zh-CN"/>
        </w:rPr>
        <w:t>执行事务合伙人2指白鹭核创（绵阳）企业管理有限公司（以下简称“白鹭核创公司”）。</w:t>
      </w:r>
    </w:p>
    <w:p>
      <w:pPr>
        <w:adjustRightInd w:val="0"/>
        <w:snapToGrid w:val="0"/>
        <w:spacing w:line="360" w:lineRule="auto"/>
        <w:ind w:firstLine="482" w:firstLineChars="200"/>
        <w:outlineLvl w:val="0"/>
        <w:rPr>
          <w:rFonts w:hint="eastAsia" w:ascii="Times New Roman" w:hAnsi="Times New Roman" w:cs="Times New Roman"/>
          <w:b w:val="0"/>
          <w:bCs/>
          <w:sz w:val="24"/>
          <w:szCs w:val="24"/>
          <w:lang w:val="en-US" w:eastAsia="zh-CN"/>
        </w:rPr>
      </w:pPr>
      <w:r>
        <w:rPr>
          <w:rFonts w:hint="eastAsia" w:cs="Times New Roman"/>
          <w:b/>
          <w:bCs w:val="0"/>
          <w:sz w:val="24"/>
          <w:szCs w:val="24"/>
          <w:lang w:val="en-US" w:eastAsia="zh-CN"/>
        </w:rPr>
        <w:t>（一）</w:t>
      </w:r>
      <w:r>
        <w:rPr>
          <w:rFonts w:hint="eastAsia" w:ascii="Times New Roman" w:hAnsi="Times New Roman" w:cs="Times New Roman"/>
          <w:b/>
          <w:bCs w:val="0"/>
          <w:sz w:val="24"/>
          <w:szCs w:val="24"/>
          <w:lang w:val="en-US" w:eastAsia="zh-CN"/>
        </w:rPr>
        <w:t>基金名称：</w:t>
      </w:r>
      <w:r>
        <w:rPr>
          <w:rFonts w:hint="eastAsia" w:ascii="Times New Roman" w:hAnsi="Times New Roman" w:cs="Times New Roman"/>
          <w:b w:val="0"/>
          <w:bCs/>
          <w:sz w:val="24"/>
          <w:szCs w:val="24"/>
          <w:lang w:val="en-US" w:eastAsia="zh-CN"/>
        </w:rPr>
        <w:t>绵阳白鹭核技股权投资基金合伙企业（有限合伙）</w:t>
      </w:r>
    </w:p>
    <w:p>
      <w:pPr>
        <w:adjustRightInd w:val="0"/>
        <w:snapToGrid w:val="0"/>
        <w:spacing w:line="360" w:lineRule="auto"/>
        <w:ind w:firstLine="482" w:firstLineChars="200"/>
        <w:outlineLvl w:val="0"/>
        <w:rPr>
          <w:rFonts w:hint="eastAsia" w:ascii="Times New Roman" w:hAnsi="Times New Roman" w:cs="Times New Roman"/>
          <w:b w:val="0"/>
          <w:bCs/>
          <w:sz w:val="24"/>
          <w:szCs w:val="24"/>
          <w:lang w:val="en-US" w:eastAsia="zh-CN"/>
        </w:rPr>
      </w:pPr>
      <w:r>
        <w:rPr>
          <w:rFonts w:hint="eastAsia" w:cs="Times New Roman"/>
          <w:b/>
          <w:bCs w:val="0"/>
          <w:sz w:val="24"/>
          <w:szCs w:val="24"/>
          <w:lang w:val="en-US" w:eastAsia="zh-CN"/>
        </w:rPr>
        <w:t>（二）</w:t>
      </w:r>
      <w:r>
        <w:rPr>
          <w:rFonts w:hint="eastAsia" w:ascii="Times New Roman" w:hAnsi="Times New Roman" w:cs="Times New Roman"/>
          <w:b/>
          <w:bCs w:val="0"/>
          <w:sz w:val="24"/>
          <w:szCs w:val="24"/>
          <w:lang w:val="en-US" w:eastAsia="zh-CN"/>
        </w:rPr>
        <w:t>基金规模：</w:t>
      </w:r>
      <w:r>
        <w:rPr>
          <w:rFonts w:hint="eastAsia" w:ascii="Times New Roman" w:hAnsi="Times New Roman" w:cs="Times New Roman"/>
          <w:b w:val="0"/>
          <w:bCs/>
          <w:sz w:val="24"/>
          <w:szCs w:val="24"/>
          <w:lang w:val="en-US" w:eastAsia="zh-CN"/>
        </w:rPr>
        <w:t>合伙企业的首期总认缴出资额为人民币</w:t>
      </w:r>
      <w:r>
        <w:rPr>
          <w:rFonts w:hint="eastAsia" w:cs="Times New Roman"/>
          <w:b w:val="0"/>
          <w:bCs/>
          <w:sz w:val="24"/>
          <w:szCs w:val="24"/>
          <w:lang w:val="en-US" w:eastAsia="zh-CN"/>
        </w:rPr>
        <w:t>3</w:t>
      </w:r>
      <w:r>
        <w:rPr>
          <w:rFonts w:hint="eastAsia" w:ascii="Times New Roman" w:hAnsi="Times New Roman" w:cs="Times New Roman"/>
          <w:b w:val="0"/>
          <w:bCs/>
          <w:sz w:val="24"/>
          <w:szCs w:val="24"/>
          <w:lang w:val="en-US" w:eastAsia="zh-CN"/>
        </w:rPr>
        <w:t>1,000万元。</w:t>
      </w:r>
    </w:p>
    <w:p>
      <w:pPr>
        <w:adjustRightInd w:val="0"/>
        <w:snapToGrid w:val="0"/>
        <w:spacing w:line="360" w:lineRule="auto"/>
        <w:ind w:firstLine="482" w:firstLineChars="200"/>
        <w:outlineLvl w:val="0"/>
        <w:rPr>
          <w:rFonts w:hint="default" w:ascii="Times New Roman" w:hAnsi="Times New Roman" w:cs="Times New Roman"/>
          <w:b/>
          <w:bCs w:val="0"/>
          <w:sz w:val="24"/>
          <w:szCs w:val="24"/>
          <w:lang w:val="en-US" w:eastAsia="zh-CN"/>
        </w:rPr>
      </w:pPr>
      <w:r>
        <w:rPr>
          <w:rFonts w:hint="eastAsia" w:cs="Times New Roman"/>
          <w:b/>
          <w:bCs w:val="0"/>
          <w:sz w:val="24"/>
          <w:szCs w:val="24"/>
          <w:lang w:val="en-US" w:eastAsia="zh-CN"/>
        </w:rPr>
        <w:t>（三）</w:t>
      </w:r>
      <w:r>
        <w:rPr>
          <w:rFonts w:hint="eastAsia" w:ascii="Times New Roman" w:hAnsi="Times New Roman" w:cs="Times New Roman"/>
          <w:b/>
          <w:bCs w:val="0"/>
          <w:sz w:val="24"/>
          <w:szCs w:val="24"/>
          <w:lang w:val="en-US" w:eastAsia="zh-CN"/>
        </w:rPr>
        <w:t>出资方式：</w:t>
      </w:r>
      <w:r>
        <w:rPr>
          <w:rFonts w:hint="eastAsia" w:ascii="Times New Roman" w:hAnsi="Times New Roman" w:cs="Times New Roman"/>
          <w:b w:val="0"/>
          <w:bCs/>
          <w:sz w:val="24"/>
          <w:szCs w:val="24"/>
          <w:lang w:val="en-US" w:eastAsia="zh-CN"/>
        </w:rPr>
        <w:t>所有合伙人均应以人民币现金方式对合伙企业出资。公司以自有资金出资。</w:t>
      </w:r>
    </w:p>
    <w:p>
      <w:pPr>
        <w:adjustRightInd w:val="0"/>
        <w:snapToGrid w:val="0"/>
        <w:spacing w:line="360" w:lineRule="auto"/>
        <w:ind w:firstLine="482" w:firstLineChars="200"/>
        <w:outlineLvl w:val="0"/>
        <w:rPr>
          <w:rFonts w:hint="default" w:cs="Times New Roman"/>
          <w:b w:val="0"/>
          <w:bCs/>
          <w:sz w:val="24"/>
          <w:szCs w:val="24"/>
          <w:lang w:val="en-US" w:eastAsia="zh-CN"/>
        </w:rPr>
      </w:pPr>
      <w:r>
        <w:rPr>
          <w:rFonts w:hint="eastAsia" w:cs="Times New Roman"/>
          <w:b/>
          <w:bCs w:val="0"/>
          <w:sz w:val="24"/>
          <w:szCs w:val="24"/>
          <w:lang w:val="en-US" w:eastAsia="zh-CN"/>
        </w:rPr>
        <w:t>（四）</w:t>
      </w:r>
      <w:r>
        <w:rPr>
          <w:rFonts w:hint="eastAsia" w:ascii="Times New Roman" w:hAnsi="Times New Roman" w:cs="Times New Roman"/>
          <w:b/>
          <w:bCs w:val="0"/>
          <w:sz w:val="24"/>
          <w:szCs w:val="24"/>
          <w:lang w:val="en-US" w:eastAsia="zh-CN"/>
        </w:rPr>
        <w:t>出资进度：</w:t>
      </w:r>
      <w:r>
        <w:rPr>
          <w:rFonts w:hint="eastAsia" w:cs="Times New Roman"/>
          <w:b w:val="0"/>
          <w:bCs/>
          <w:sz w:val="24"/>
          <w:szCs w:val="24"/>
          <w:lang w:val="en-US" w:eastAsia="zh-CN"/>
        </w:rPr>
        <w:t>根据合伙企业临时合伙人会议决议，各合伙人为完成备案实缴1,000万元不视为首期出资，1,000万元转入托管账户之日视为本合伙企业的首次交割日。各合伙人已于2024年9月10日前完成1,000万元出资。</w:t>
      </w:r>
    </w:p>
    <w:p>
      <w:pPr>
        <w:adjustRightInd w:val="0"/>
        <w:snapToGrid w:val="0"/>
        <w:spacing w:line="360" w:lineRule="auto"/>
        <w:ind w:firstLine="482" w:firstLineChars="200"/>
        <w:outlineLvl w:val="0"/>
        <w:rPr>
          <w:rFonts w:hint="eastAsia" w:ascii="Times New Roman" w:hAnsi="Times New Roman" w:cs="Times New Roman"/>
          <w:b/>
          <w:bCs w:val="0"/>
          <w:sz w:val="24"/>
          <w:szCs w:val="24"/>
          <w:lang w:val="en-US" w:eastAsia="zh-CN"/>
        </w:rPr>
      </w:pPr>
      <w:r>
        <w:rPr>
          <w:rFonts w:hint="eastAsia" w:cs="Times New Roman"/>
          <w:b/>
          <w:bCs w:val="0"/>
          <w:sz w:val="24"/>
          <w:szCs w:val="24"/>
          <w:lang w:val="en-US" w:eastAsia="zh-CN"/>
        </w:rPr>
        <w:t>（五）</w:t>
      </w:r>
      <w:r>
        <w:rPr>
          <w:rFonts w:hint="eastAsia" w:ascii="Times New Roman" w:hAnsi="Times New Roman" w:cs="Times New Roman"/>
          <w:b/>
          <w:bCs w:val="0"/>
          <w:sz w:val="24"/>
          <w:szCs w:val="24"/>
          <w:lang w:val="en-US" w:eastAsia="zh-CN"/>
        </w:rPr>
        <w:t>存续期限：</w:t>
      </w:r>
      <w:r>
        <w:rPr>
          <w:rFonts w:hint="eastAsia" w:ascii="Times New Roman" w:hAnsi="Times New Roman" w:cs="Times New Roman"/>
          <w:b w:val="0"/>
          <w:bCs/>
          <w:sz w:val="24"/>
          <w:szCs w:val="24"/>
          <w:lang w:val="en-US" w:eastAsia="zh-CN"/>
        </w:rPr>
        <w:t>合伙企业作为有限合伙企业的存续期限（“合伙期限”）为十五年。除非根据解散约定提前解散，合伙企业作为私募基金产品的经营期限（“基金期限”）为十年。</w:t>
      </w:r>
    </w:p>
    <w:p>
      <w:pPr>
        <w:adjustRightInd w:val="0"/>
        <w:snapToGrid w:val="0"/>
        <w:spacing w:line="360" w:lineRule="auto"/>
        <w:ind w:firstLine="482" w:firstLineChars="200"/>
        <w:outlineLvl w:val="0"/>
        <w:rPr>
          <w:rFonts w:hint="eastAsia" w:ascii="Times New Roman" w:hAnsi="Times New Roman" w:eastAsia="宋体" w:cs="Times New Roman"/>
          <w:b w:val="0"/>
          <w:bCs/>
          <w:sz w:val="24"/>
          <w:szCs w:val="24"/>
          <w:lang w:val="en-US" w:eastAsia="zh-CN"/>
        </w:rPr>
      </w:pPr>
      <w:r>
        <w:rPr>
          <w:rFonts w:hint="eastAsia" w:cs="Times New Roman"/>
          <w:b/>
          <w:bCs w:val="0"/>
          <w:sz w:val="24"/>
          <w:szCs w:val="24"/>
          <w:lang w:val="en-US" w:eastAsia="zh-CN"/>
        </w:rPr>
        <w:t>（六）项目</w:t>
      </w:r>
      <w:r>
        <w:rPr>
          <w:rFonts w:hint="eastAsia" w:ascii="Times New Roman" w:hAnsi="Times New Roman" w:cs="Times New Roman"/>
          <w:b/>
          <w:bCs w:val="0"/>
          <w:sz w:val="24"/>
          <w:szCs w:val="24"/>
          <w:lang w:val="en-US" w:eastAsia="zh-CN"/>
        </w:rPr>
        <w:t>退出机制：</w:t>
      </w:r>
      <w:r>
        <w:rPr>
          <w:rFonts w:hint="eastAsia"/>
          <w:bCs/>
          <w:sz w:val="24"/>
          <w:szCs w:val="24"/>
        </w:rPr>
        <w:t>投资决策委员会决定项目投资与退出的决策</w:t>
      </w:r>
      <w:r>
        <w:rPr>
          <w:rFonts w:hint="eastAsia"/>
          <w:bCs/>
          <w:sz w:val="24"/>
          <w:szCs w:val="24"/>
          <w:lang w:eastAsia="zh-CN"/>
        </w:rPr>
        <w:t>。</w:t>
      </w:r>
    </w:p>
    <w:p>
      <w:pPr>
        <w:adjustRightInd w:val="0"/>
        <w:snapToGrid w:val="0"/>
        <w:spacing w:line="360" w:lineRule="auto"/>
        <w:ind w:firstLine="482" w:firstLineChars="200"/>
        <w:outlineLvl w:val="0"/>
        <w:rPr>
          <w:rFonts w:hint="eastAsia" w:ascii="Times New Roman" w:hAnsi="Times New Roman" w:cs="Times New Roman"/>
          <w:b/>
          <w:bCs w:val="0"/>
          <w:sz w:val="24"/>
          <w:szCs w:val="24"/>
          <w:lang w:val="en-US" w:eastAsia="zh-CN"/>
        </w:rPr>
      </w:pPr>
      <w:r>
        <w:rPr>
          <w:rFonts w:hint="eastAsia" w:cs="Times New Roman"/>
          <w:b/>
          <w:bCs w:val="0"/>
          <w:sz w:val="24"/>
          <w:szCs w:val="24"/>
          <w:lang w:val="en-US" w:eastAsia="zh-CN"/>
        </w:rPr>
        <w:t>（七）</w:t>
      </w:r>
      <w:r>
        <w:rPr>
          <w:rFonts w:hint="eastAsia" w:ascii="Times New Roman" w:hAnsi="Times New Roman" w:cs="Times New Roman"/>
          <w:b/>
          <w:bCs w:val="0"/>
          <w:sz w:val="24"/>
          <w:szCs w:val="24"/>
          <w:lang w:val="en-US" w:eastAsia="zh-CN"/>
        </w:rPr>
        <w:t>投资方向：</w:t>
      </w:r>
      <w:r>
        <w:rPr>
          <w:rFonts w:hint="eastAsia" w:ascii="Times New Roman" w:hAnsi="Times New Roman" w:cs="Times New Roman"/>
          <w:b w:val="0"/>
          <w:bCs/>
          <w:sz w:val="24"/>
          <w:szCs w:val="24"/>
          <w:lang w:val="en-US" w:eastAsia="zh-CN"/>
        </w:rPr>
        <w:t>合伙企业的投资领域为民用核技术应用领域，主要投资于核医学行业及其上下游相关企业、加速器应用领域的成长性、创新性创业企业的股权投资以及与该类企业股权投资相关的基金投资，从资本收益中为合伙人获取良好回报。</w:t>
      </w:r>
    </w:p>
    <w:p>
      <w:pPr>
        <w:adjustRightInd w:val="0"/>
        <w:snapToGrid w:val="0"/>
        <w:spacing w:line="360" w:lineRule="auto"/>
        <w:ind w:firstLine="482" w:firstLineChars="200"/>
        <w:outlineLvl w:val="0"/>
        <w:rPr>
          <w:rFonts w:hint="eastAsia" w:ascii="Times New Roman" w:hAnsi="Times New Roman" w:cs="Times New Roman"/>
          <w:b w:val="0"/>
          <w:bCs/>
          <w:sz w:val="24"/>
          <w:szCs w:val="24"/>
          <w:lang w:val="en-US" w:eastAsia="zh-CN"/>
        </w:rPr>
      </w:pPr>
      <w:r>
        <w:rPr>
          <w:rFonts w:hint="eastAsia" w:cs="Times New Roman"/>
          <w:b/>
          <w:bCs w:val="0"/>
          <w:sz w:val="24"/>
          <w:szCs w:val="24"/>
          <w:lang w:val="en-US" w:eastAsia="zh-CN"/>
        </w:rPr>
        <w:t>（八）</w:t>
      </w:r>
      <w:r>
        <w:rPr>
          <w:rFonts w:hint="eastAsia" w:ascii="Times New Roman" w:hAnsi="Times New Roman" w:cs="Times New Roman"/>
          <w:b/>
          <w:bCs w:val="0"/>
          <w:sz w:val="24"/>
          <w:szCs w:val="24"/>
          <w:lang w:val="en-US" w:eastAsia="zh-CN"/>
        </w:rPr>
        <w:t>管理模式：</w:t>
      </w:r>
      <w:r>
        <w:rPr>
          <w:rFonts w:hint="eastAsia" w:ascii="Times New Roman" w:hAnsi="Times New Roman" w:cs="Times New Roman"/>
          <w:b w:val="0"/>
          <w:bCs/>
          <w:sz w:val="24"/>
          <w:szCs w:val="24"/>
          <w:lang w:val="en-US" w:eastAsia="zh-CN"/>
        </w:rPr>
        <w:t>投资决策委员会，作为本合伙企业唯一的投资决策机构，负责项目投资的投资与退出决策</w:t>
      </w:r>
      <w:r>
        <w:rPr>
          <w:rFonts w:hint="eastAsia" w:cs="Times New Roman"/>
          <w:b w:val="0"/>
          <w:bCs/>
          <w:sz w:val="24"/>
          <w:szCs w:val="24"/>
          <w:lang w:val="en-US" w:eastAsia="zh-CN"/>
        </w:rPr>
        <w:t>。</w:t>
      </w:r>
      <w:r>
        <w:rPr>
          <w:rFonts w:hint="eastAsia" w:ascii="Times New Roman" w:hAnsi="Times New Roman" w:cs="Times New Roman"/>
          <w:b w:val="0"/>
          <w:bCs/>
          <w:sz w:val="24"/>
          <w:szCs w:val="24"/>
          <w:lang w:val="en-US" w:eastAsia="zh-CN"/>
        </w:rPr>
        <w:t>投资决策委员会的决议事项须经投资决策委员会不回避的全体委员一致同意方能通过。</w:t>
      </w:r>
    </w:p>
    <w:p>
      <w:pPr>
        <w:adjustRightInd w:val="0"/>
        <w:snapToGrid w:val="0"/>
        <w:spacing w:line="360" w:lineRule="auto"/>
        <w:ind w:firstLine="482" w:firstLineChars="200"/>
        <w:outlineLvl w:val="0"/>
        <w:rPr>
          <w:rFonts w:hint="eastAsia" w:ascii="Times New Roman" w:hAnsi="Times New Roman" w:cs="Times New Roman"/>
          <w:b w:val="0"/>
          <w:bCs/>
          <w:color w:val="auto"/>
          <w:sz w:val="24"/>
          <w:szCs w:val="24"/>
          <w:lang w:val="en-US" w:eastAsia="zh-CN"/>
        </w:rPr>
      </w:pPr>
      <w:r>
        <w:rPr>
          <w:rFonts w:hint="eastAsia" w:ascii="Times New Roman" w:hAnsi="Times New Roman" w:cs="Times New Roman"/>
          <w:b/>
          <w:bCs w:val="0"/>
          <w:sz w:val="24"/>
          <w:szCs w:val="24"/>
          <w:lang w:val="en-US" w:eastAsia="zh-CN"/>
        </w:rPr>
        <w:t>（</w:t>
      </w:r>
      <w:r>
        <w:rPr>
          <w:rFonts w:hint="eastAsia" w:cs="Times New Roman"/>
          <w:b/>
          <w:bCs w:val="0"/>
          <w:sz w:val="24"/>
          <w:szCs w:val="24"/>
          <w:lang w:val="en-US" w:eastAsia="zh-CN"/>
        </w:rPr>
        <w:t>九</w:t>
      </w:r>
      <w:r>
        <w:rPr>
          <w:rFonts w:hint="eastAsia" w:ascii="Times New Roman" w:hAnsi="Times New Roman" w:cs="Times New Roman"/>
          <w:b/>
          <w:bCs w:val="0"/>
          <w:sz w:val="24"/>
          <w:szCs w:val="24"/>
          <w:lang w:val="en-US" w:eastAsia="zh-CN"/>
        </w:rPr>
        <w:t>）收益分配</w:t>
      </w:r>
      <w:r>
        <w:rPr>
          <w:rFonts w:hint="eastAsia" w:cs="Times New Roman"/>
          <w:b/>
          <w:bCs w:val="0"/>
          <w:sz w:val="24"/>
          <w:szCs w:val="24"/>
          <w:lang w:val="en-US" w:eastAsia="zh-CN"/>
        </w:rPr>
        <w:t>：</w:t>
      </w:r>
      <w:r>
        <w:rPr>
          <w:rFonts w:hint="eastAsia" w:ascii="Times New Roman" w:hAnsi="Times New Roman" w:cs="Times New Roman"/>
          <w:b w:val="0"/>
          <w:bCs/>
          <w:color w:val="auto"/>
          <w:sz w:val="24"/>
          <w:szCs w:val="24"/>
          <w:lang w:val="en-US" w:eastAsia="zh-CN"/>
        </w:rPr>
        <w:t>本基金超过门槛收益率部分的20%作为GP1、GP2的超额收益，剩余80%在全体合伙人之间按实缴比例进行分配，GP2的超额收益在公司股东间进行分配。</w:t>
      </w:r>
    </w:p>
    <w:p>
      <w:pPr>
        <w:adjustRightInd w:val="0"/>
        <w:snapToGrid w:val="0"/>
        <w:spacing w:line="360" w:lineRule="auto"/>
        <w:ind w:firstLine="482" w:firstLineChars="200"/>
        <w:outlineLvl w:val="0"/>
        <w:rPr>
          <w:rFonts w:hint="eastAsia" w:ascii="Times New Roman" w:hAnsi="Times New Roman" w:cs="Times New Roman"/>
          <w:b w:val="0"/>
          <w:bCs/>
          <w:sz w:val="24"/>
          <w:szCs w:val="24"/>
          <w:lang w:val="en-US" w:eastAsia="zh-CN"/>
        </w:rPr>
      </w:pPr>
      <w:r>
        <w:rPr>
          <w:rFonts w:hint="eastAsia" w:cs="Times New Roman"/>
          <w:b/>
          <w:bCs w:val="0"/>
          <w:sz w:val="24"/>
          <w:szCs w:val="24"/>
          <w:lang w:val="en-US" w:eastAsia="zh-CN"/>
        </w:rPr>
        <w:t>（十）</w:t>
      </w:r>
      <w:r>
        <w:rPr>
          <w:rFonts w:hint="eastAsia" w:ascii="Times New Roman" w:hAnsi="Times New Roman" w:cs="Times New Roman"/>
          <w:b/>
          <w:bCs w:val="0"/>
          <w:sz w:val="24"/>
          <w:szCs w:val="24"/>
          <w:lang w:val="en-US" w:eastAsia="zh-CN"/>
        </w:rPr>
        <w:t>优先收购权</w:t>
      </w:r>
      <w:r>
        <w:rPr>
          <w:rFonts w:hint="eastAsia" w:cs="Times New Roman"/>
          <w:b/>
          <w:bCs w:val="0"/>
          <w:sz w:val="24"/>
          <w:szCs w:val="24"/>
          <w:lang w:val="en-US" w:eastAsia="zh-CN"/>
        </w:rPr>
        <w:t>：</w:t>
      </w:r>
      <w:r>
        <w:rPr>
          <w:rFonts w:hint="eastAsia" w:ascii="Times New Roman" w:hAnsi="Times New Roman" w:cs="Times New Roman"/>
          <w:b w:val="0"/>
          <w:bCs/>
          <w:sz w:val="24"/>
          <w:szCs w:val="24"/>
          <w:lang w:val="en-US" w:eastAsia="zh-CN"/>
        </w:rPr>
        <w:t>合伙企业的项目投资符合中广核技收购标准的，中广核技享有该等项目投资在同等条件下的优先收购权；如果中广核技不行使优先收购权，则由普通合伙人负责寻找其他的退出渠道。</w:t>
      </w:r>
    </w:p>
    <w:p>
      <w:pPr>
        <w:adjustRightInd w:val="0"/>
        <w:snapToGrid w:val="0"/>
        <w:spacing w:line="360" w:lineRule="auto"/>
        <w:ind w:firstLine="480" w:firstLineChars="200"/>
        <w:outlineLvl w:val="0"/>
        <w:rPr>
          <w:rFonts w:hint="eastAsia"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t>合伙企业自主开发的基础设施新建项目，鉴于中广核技具备的相关技术水平及资质，同等条件下可优先委托给中广核技运营管理，具体由普通合伙人或对应项目公司与中广核技另行通过具体协议约定。</w:t>
      </w:r>
    </w:p>
    <w:p>
      <w:pPr>
        <w:numPr>
          <w:ilvl w:val="-1"/>
          <w:numId w:val="0"/>
        </w:numPr>
        <w:adjustRightInd w:val="0"/>
        <w:snapToGrid w:val="0"/>
        <w:spacing w:line="360" w:lineRule="auto"/>
        <w:ind w:firstLine="482" w:firstLineChars="200"/>
        <w:outlineLvl w:val="0"/>
        <w:rPr>
          <w:rFonts w:hint="eastAsia" w:ascii="Times New Roman" w:hAnsi="Times New Roman" w:cs="Times New Roman"/>
          <w:b w:val="0"/>
          <w:bCs/>
          <w:color w:val="auto"/>
          <w:sz w:val="24"/>
          <w:szCs w:val="24"/>
          <w:lang w:val="en-US" w:eastAsia="zh-CN"/>
        </w:rPr>
      </w:pPr>
      <w:r>
        <w:rPr>
          <w:rFonts w:hint="eastAsia" w:cs="Times New Roman"/>
          <w:b/>
          <w:bCs w:val="0"/>
          <w:sz w:val="24"/>
          <w:szCs w:val="24"/>
          <w:lang w:val="en-US" w:eastAsia="zh-CN"/>
        </w:rPr>
        <w:t>（十一）上市公司对基金的会计核算方式：</w:t>
      </w:r>
      <w:r>
        <w:rPr>
          <w:rFonts w:hint="eastAsia" w:ascii="Times New Roman" w:hAnsi="Times New Roman" w:cs="Times New Roman"/>
          <w:b w:val="0"/>
          <w:bCs/>
          <w:color w:val="auto"/>
          <w:sz w:val="24"/>
          <w:szCs w:val="24"/>
          <w:lang w:val="en-US" w:eastAsia="zh-CN"/>
        </w:rPr>
        <w:t>本次参与产业基金，对其不构成控制，该基金不纳入公司合并财务报表范围。</w:t>
      </w:r>
      <w:bookmarkStart w:id="0" w:name="_GoBack"/>
      <w:bookmarkEnd w:id="0"/>
    </w:p>
    <w:p>
      <w:pPr>
        <w:adjustRightInd w:val="0"/>
        <w:snapToGrid w:val="0"/>
        <w:spacing w:line="360" w:lineRule="auto"/>
        <w:ind w:firstLine="482" w:firstLineChars="200"/>
        <w:outlineLvl w:val="0"/>
        <w:rPr>
          <w:rFonts w:hint="default" w:cs="Times New Roman"/>
          <w:b/>
          <w:bCs w:val="0"/>
          <w:sz w:val="24"/>
          <w:szCs w:val="24"/>
          <w:lang w:val="en-US" w:eastAsia="zh-CN"/>
        </w:rPr>
      </w:pPr>
      <w:r>
        <w:rPr>
          <w:rFonts w:hint="eastAsia" w:cs="Times New Roman"/>
          <w:b/>
          <w:bCs w:val="0"/>
          <w:sz w:val="24"/>
          <w:szCs w:val="24"/>
          <w:lang w:val="en-US" w:eastAsia="zh-CN"/>
        </w:rPr>
        <w:t>四、合伙企业备案情况</w:t>
      </w:r>
    </w:p>
    <w:p>
      <w:pPr>
        <w:adjustRightInd w:val="0"/>
        <w:snapToGrid w:val="0"/>
        <w:spacing w:line="360" w:lineRule="auto"/>
        <w:ind w:firstLine="480" w:firstLineChars="200"/>
        <w:outlineLvl w:val="0"/>
        <w:rPr>
          <w:rFonts w:hint="eastAsia" w:cs="Times New Roman"/>
          <w:b w:val="0"/>
          <w:bCs/>
          <w:sz w:val="24"/>
          <w:szCs w:val="24"/>
          <w:lang w:val="en-US" w:eastAsia="zh-CN"/>
        </w:rPr>
      </w:pPr>
      <w:r>
        <w:rPr>
          <w:rFonts w:hint="eastAsia" w:cs="Times New Roman"/>
          <w:b w:val="0"/>
          <w:bCs/>
          <w:sz w:val="24"/>
          <w:szCs w:val="24"/>
          <w:lang w:val="en-US" w:eastAsia="zh-CN"/>
        </w:rPr>
        <w:t>近日合伙企业已在中国证券投资基金业协会完成备案，备案信息如下：</w:t>
      </w:r>
    </w:p>
    <w:p>
      <w:pPr>
        <w:numPr>
          <w:ilvl w:val="0"/>
          <w:numId w:val="2"/>
        </w:numPr>
        <w:adjustRightInd w:val="0"/>
        <w:snapToGrid w:val="0"/>
        <w:spacing w:line="360" w:lineRule="auto"/>
        <w:ind w:firstLine="480" w:firstLineChars="200"/>
        <w:outlineLvl w:val="0"/>
        <w:rPr>
          <w:rFonts w:hint="eastAsia" w:cs="Times New Roman"/>
          <w:b w:val="0"/>
          <w:bCs/>
          <w:sz w:val="24"/>
          <w:szCs w:val="24"/>
          <w:lang w:val="en-US" w:eastAsia="zh-CN"/>
        </w:rPr>
      </w:pPr>
      <w:r>
        <w:rPr>
          <w:rFonts w:hint="eastAsia" w:cs="Times New Roman"/>
          <w:b w:val="0"/>
          <w:bCs/>
          <w:sz w:val="24"/>
          <w:szCs w:val="24"/>
          <w:lang w:val="en-US" w:eastAsia="zh-CN"/>
        </w:rPr>
        <w:t>基金名称：绵阳白鹭核技股权投资基金合伙企业（有限合伙）</w:t>
      </w:r>
    </w:p>
    <w:p>
      <w:pPr>
        <w:numPr>
          <w:ilvl w:val="0"/>
          <w:numId w:val="2"/>
        </w:numPr>
        <w:adjustRightInd w:val="0"/>
        <w:snapToGrid w:val="0"/>
        <w:spacing w:line="360" w:lineRule="auto"/>
        <w:ind w:firstLine="480" w:firstLineChars="200"/>
        <w:outlineLvl w:val="0"/>
        <w:rPr>
          <w:rFonts w:hint="default" w:cs="Times New Roman"/>
          <w:b w:val="0"/>
          <w:bCs/>
          <w:sz w:val="24"/>
          <w:szCs w:val="24"/>
          <w:lang w:val="en-US" w:eastAsia="zh-CN"/>
        </w:rPr>
      </w:pPr>
      <w:r>
        <w:rPr>
          <w:rFonts w:hint="eastAsia" w:cs="Times New Roman"/>
          <w:b w:val="0"/>
          <w:bCs/>
          <w:sz w:val="24"/>
          <w:szCs w:val="24"/>
          <w:lang w:val="en-US" w:eastAsia="zh-CN"/>
        </w:rPr>
        <w:t>备案编码：SAPE69</w:t>
      </w:r>
    </w:p>
    <w:p>
      <w:pPr>
        <w:numPr>
          <w:ilvl w:val="0"/>
          <w:numId w:val="2"/>
        </w:numPr>
        <w:adjustRightInd w:val="0"/>
        <w:snapToGrid w:val="0"/>
        <w:spacing w:line="360" w:lineRule="auto"/>
        <w:ind w:firstLine="480" w:firstLineChars="200"/>
        <w:outlineLvl w:val="0"/>
        <w:rPr>
          <w:rFonts w:hint="default" w:cs="Times New Roman"/>
          <w:b w:val="0"/>
          <w:bCs/>
          <w:sz w:val="24"/>
          <w:szCs w:val="24"/>
          <w:lang w:val="en-US" w:eastAsia="zh-CN"/>
        </w:rPr>
      </w:pPr>
      <w:r>
        <w:rPr>
          <w:rFonts w:hint="eastAsia" w:cs="Times New Roman"/>
          <w:b w:val="0"/>
          <w:bCs/>
          <w:sz w:val="24"/>
          <w:szCs w:val="24"/>
          <w:lang w:val="en-US" w:eastAsia="zh-CN"/>
        </w:rPr>
        <w:t>基金类型：</w:t>
      </w:r>
      <w:r>
        <w:rPr>
          <w:rFonts w:hint="default" w:cs="Times New Roman"/>
          <w:b w:val="0"/>
          <w:bCs/>
          <w:sz w:val="24"/>
          <w:szCs w:val="24"/>
          <w:lang w:val="en-US" w:eastAsia="zh-CN"/>
        </w:rPr>
        <w:t>创业投资基金</w:t>
      </w:r>
    </w:p>
    <w:p>
      <w:pPr>
        <w:numPr>
          <w:ilvl w:val="0"/>
          <w:numId w:val="2"/>
        </w:numPr>
        <w:adjustRightInd w:val="0"/>
        <w:snapToGrid w:val="0"/>
        <w:spacing w:line="360" w:lineRule="auto"/>
        <w:ind w:firstLine="480" w:firstLineChars="200"/>
        <w:outlineLvl w:val="0"/>
        <w:rPr>
          <w:rFonts w:hint="default" w:cs="Times New Roman"/>
          <w:b w:val="0"/>
          <w:bCs/>
          <w:sz w:val="24"/>
          <w:szCs w:val="24"/>
          <w:lang w:val="en-US" w:eastAsia="zh-CN"/>
        </w:rPr>
      </w:pPr>
      <w:r>
        <w:rPr>
          <w:rFonts w:hint="eastAsia" w:cs="Times New Roman"/>
          <w:b w:val="0"/>
          <w:bCs/>
          <w:sz w:val="24"/>
          <w:szCs w:val="24"/>
          <w:lang w:val="en-US" w:eastAsia="zh-CN"/>
        </w:rPr>
        <w:t>管理人名称：中广核产业投资基金管理有限公司</w:t>
      </w:r>
    </w:p>
    <w:p>
      <w:pPr>
        <w:numPr>
          <w:ilvl w:val="0"/>
          <w:numId w:val="2"/>
        </w:numPr>
        <w:adjustRightInd w:val="0"/>
        <w:snapToGrid w:val="0"/>
        <w:spacing w:line="360" w:lineRule="auto"/>
        <w:ind w:firstLine="480" w:firstLineChars="200"/>
        <w:outlineLvl w:val="0"/>
        <w:rPr>
          <w:rFonts w:hint="default" w:cs="Times New Roman"/>
          <w:b w:val="0"/>
          <w:bCs/>
          <w:sz w:val="24"/>
          <w:szCs w:val="24"/>
          <w:lang w:val="en-US" w:eastAsia="zh-CN"/>
        </w:rPr>
      </w:pPr>
      <w:r>
        <w:rPr>
          <w:rFonts w:hint="eastAsia" w:cs="Times New Roman"/>
          <w:b w:val="0"/>
          <w:bCs/>
          <w:sz w:val="24"/>
          <w:szCs w:val="24"/>
          <w:lang w:val="en-US" w:eastAsia="zh-CN"/>
        </w:rPr>
        <w:t>备案日期：2024年9月13日</w:t>
      </w:r>
    </w:p>
    <w:p>
      <w:pPr>
        <w:numPr>
          <w:ilvl w:val="0"/>
          <w:numId w:val="2"/>
        </w:numPr>
        <w:adjustRightInd w:val="0"/>
        <w:snapToGrid w:val="0"/>
        <w:spacing w:line="360" w:lineRule="auto"/>
        <w:ind w:firstLine="480" w:firstLineChars="200"/>
        <w:outlineLvl w:val="0"/>
        <w:rPr>
          <w:rFonts w:hint="default" w:cs="Times New Roman"/>
          <w:b w:val="0"/>
          <w:bCs/>
          <w:sz w:val="24"/>
          <w:szCs w:val="24"/>
          <w:lang w:val="en-US" w:eastAsia="zh-CN"/>
        </w:rPr>
      </w:pPr>
      <w:r>
        <w:rPr>
          <w:rFonts w:hint="eastAsia" w:cs="Times New Roman"/>
          <w:b w:val="0"/>
          <w:bCs/>
          <w:sz w:val="24"/>
          <w:szCs w:val="24"/>
          <w:lang w:val="en-US" w:eastAsia="zh-CN"/>
        </w:rPr>
        <w:t>托管人名称：中国建设银行股份有限公司</w:t>
      </w:r>
    </w:p>
    <w:p>
      <w:pPr>
        <w:adjustRightInd w:val="0"/>
        <w:snapToGrid w:val="0"/>
        <w:spacing w:line="360" w:lineRule="auto"/>
        <w:ind w:firstLine="482" w:firstLineChars="200"/>
        <w:outlineLvl w:val="0"/>
        <w:rPr>
          <w:rFonts w:hint="default"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五</w:t>
      </w:r>
      <w:r>
        <w:rPr>
          <w:rFonts w:hint="default" w:ascii="Times New Roman" w:hAnsi="Times New Roman" w:eastAsia="宋体" w:cs="Times New Roman"/>
          <w:b/>
          <w:bCs w:val="0"/>
          <w:sz w:val="24"/>
          <w:szCs w:val="24"/>
          <w:lang w:val="en-US" w:eastAsia="zh-CN"/>
        </w:rPr>
        <w:t>、备查文件</w:t>
      </w:r>
    </w:p>
    <w:p>
      <w:pPr>
        <w:pStyle w:val="4"/>
        <w:snapToGrid w:val="0"/>
        <w:spacing w:line="360" w:lineRule="auto"/>
        <w:ind w:firstLine="480" w:firstLineChars="200"/>
        <w:rPr>
          <w:rFonts w:hint="eastAsia" w:ascii="Times New Roman" w:hAnsi="Times New Roman" w:cs="Times New Roman"/>
          <w:bCs/>
          <w:kern w:val="0"/>
          <w:sz w:val="24"/>
          <w:szCs w:val="24"/>
          <w:lang w:val="en-US" w:eastAsia="zh-CN"/>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绵阳白鹭核技股权投资基金合伙企业（有限合伙）之合伙协议</w:t>
      </w:r>
      <w:r>
        <w:rPr>
          <w:rFonts w:hint="eastAsia" w:ascii="Times New Roman" w:hAnsi="Times New Roman" w:cs="Times New Roman"/>
          <w:bCs/>
          <w:kern w:val="0"/>
          <w:sz w:val="24"/>
          <w:szCs w:val="24"/>
          <w:lang w:val="en-US" w:eastAsia="zh-CN"/>
        </w:rPr>
        <w:t>；</w:t>
      </w:r>
    </w:p>
    <w:p>
      <w:pPr>
        <w:pStyle w:val="4"/>
        <w:snapToGrid w:val="0"/>
        <w:spacing w:line="360" w:lineRule="auto"/>
        <w:ind w:firstLine="480" w:firstLineChars="200"/>
        <w:rPr>
          <w:rFonts w:hint="eastAsia" w:ascii="Times New Roman" w:hAnsi="Times New Roman" w:cs="Times New Roman"/>
          <w:bCs/>
          <w:kern w:val="0"/>
          <w:sz w:val="24"/>
          <w:szCs w:val="24"/>
          <w:lang w:val="en-US" w:eastAsia="zh-CN"/>
        </w:rPr>
      </w:pPr>
      <w:r>
        <w:rPr>
          <w:rFonts w:hint="eastAsia" w:ascii="Times New Roman" w:hAnsi="Times New Roman" w:cs="Times New Roman"/>
          <w:bCs/>
          <w:kern w:val="0"/>
          <w:sz w:val="24"/>
          <w:szCs w:val="24"/>
          <w:lang w:val="en-US" w:eastAsia="zh-CN"/>
        </w:rPr>
        <w:t>2、</w:t>
      </w:r>
      <w:r>
        <w:rPr>
          <w:rFonts w:hint="eastAsia" w:ascii="Times New Roman" w:hAnsi="Times New Roman" w:cs="Times New Roman"/>
          <w:sz w:val="24"/>
          <w:szCs w:val="24"/>
          <w:lang w:val="en-US" w:eastAsia="zh-CN"/>
        </w:rPr>
        <w:t>私募投资基金备案证明。</w:t>
      </w:r>
    </w:p>
    <w:p>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特此公告。</w:t>
      </w:r>
    </w:p>
    <w:p>
      <w:pPr>
        <w:snapToGrid w:val="0"/>
        <w:spacing w:line="360" w:lineRule="auto"/>
        <w:ind w:firstLine="482" w:firstLineChars="200"/>
        <w:jc w:val="right"/>
        <w:rPr>
          <w:rFonts w:hint="default" w:ascii="Times New Roman" w:hAnsi="Times New Roman" w:cs="Times New Roman"/>
          <w:b/>
          <w:sz w:val="24"/>
          <w:szCs w:val="24"/>
        </w:rPr>
      </w:pPr>
      <w:r>
        <w:rPr>
          <w:rFonts w:hint="default" w:ascii="Times New Roman" w:hAnsi="Times New Roman" w:cs="Times New Roman"/>
          <w:b/>
          <w:sz w:val="24"/>
          <w:szCs w:val="24"/>
        </w:rPr>
        <w:t>中广核核技术发展股份有限公司</w:t>
      </w:r>
    </w:p>
    <w:p>
      <w:pPr>
        <w:snapToGrid w:val="0"/>
        <w:spacing w:line="360" w:lineRule="auto"/>
        <w:ind w:firstLine="482" w:firstLineChars="200"/>
        <w:jc w:val="right"/>
        <w:rPr>
          <w:rFonts w:hint="default" w:ascii="Times New Roman" w:hAnsi="Times New Roman" w:cs="Times New Roman"/>
          <w:b/>
          <w:sz w:val="24"/>
          <w:szCs w:val="24"/>
        </w:rPr>
      </w:pPr>
      <w:r>
        <w:rPr>
          <w:rFonts w:hint="default" w:ascii="Times New Roman" w:hAnsi="Times New Roman" w:cs="Times New Roman"/>
          <w:b/>
          <w:sz w:val="24"/>
          <w:szCs w:val="24"/>
        </w:rPr>
        <w:t>董事会</w:t>
      </w:r>
    </w:p>
    <w:p>
      <w:pPr>
        <w:snapToGrid w:val="0"/>
        <w:spacing w:line="360" w:lineRule="auto"/>
        <w:ind w:firstLine="482" w:firstLineChars="200"/>
        <w:jc w:val="right"/>
        <w:rPr>
          <w:rFonts w:hint="default" w:ascii="Times New Roman" w:hAnsi="Times New Roman" w:cs="Times New Roman"/>
          <w:b w:val="0"/>
          <w:bCs/>
          <w:sz w:val="24"/>
          <w:szCs w:val="24"/>
          <w:lang w:val="en-US" w:eastAsia="zh-CN"/>
        </w:rPr>
      </w:pPr>
      <w:r>
        <w:rPr>
          <w:rFonts w:hint="default" w:ascii="Times New Roman" w:hAnsi="Times New Roman" w:cs="Times New Roman"/>
          <w:b/>
          <w:sz w:val="24"/>
          <w:szCs w:val="24"/>
        </w:rPr>
        <w:t>202</w:t>
      </w:r>
      <w:r>
        <w:rPr>
          <w:rFonts w:hint="eastAsia" w:cs="Times New Roman"/>
          <w:b/>
          <w:sz w:val="24"/>
          <w:szCs w:val="24"/>
          <w:lang w:val="en-US" w:eastAsia="zh-CN"/>
        </w:rPr>
        <w:t>4</w:t>
      </w:r>
      <w:r>
        <w:rPr>
          <w:rFonts w:hint="default" w:ascii="Times New Roman" w:hAnsi="Times New Roman" w:cs="Times New Roman"/>
          <w:b/>
          <w:sz w:val="24"/>
          <w:szCs w:val="24"/>
        </w:rPr>
        <w:t>年</w:t>
      </w:r>
      <w:r>
        <w:rPr>
          <w:rFonts w:hint="eastAsia" w:cs="Times New Roman"/>
          <w:b/>
          <w:sz w:val="24"/>
          <w:szCs w:val="24"/>
          <w:lang w:val="en-US" w:eastAsia="zh-CN"/>
        </w:rPr>
        <w:t>9</w:t>
      </w:r>
      <w:r>
        <w:rPr>
          <w:rFonts w:hint="default" w:ascii="Times New Roman" w:hAnsi="Times New Roman" w:cs="Times New Roman"/>
          <w:b/>
          <w:sz w:val="24"/>
          <w:szCs w:val="24"/>
        </w:rPr>
        <w:t>月</w:t>
      </w:r>
      <w:r>
        <w:rPr>
          <w:rFonts w:hint="eastAsia" w:cs="Times New Roman"/>
          <w:b/>
          <w:sz w:val="24"/>
          <w:szCs w:val="24"/>
          <w:lang w:val="en-US" w:eastAsia="zh-CN"/>
        </w:rPr>
        <w:t>19</w:t>
      </w:r>
      <w:r>
        <w:rPr>
          <w:rFonts w:hint="default" w:ascii="Times New Roman" w:hAnsi="Times New Roman" w:cs="Times New Roman"/>
          <w:b/>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1" w:csb1="00000000"/>
  </w:font>
  <w:font w:name="oúì.">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A6ABF"/>
    <w:multiLevelType w:val="singleLevel"/>
    <w:tmpl w:val="A1FA6ABF"/>
    <w:lvl w:ilvl="0" w:tentative="0">
      <w:start w:val="1"/>
      <w:numFmt w:val="decimal"/>
      <w:suff w:val="nothing"/>
      <w:lvlText w:val="%1、"/>
      <w:lvlJc w:val="left"/>
    </w:lvl>
  </w:abstractNum>
  <w:abstractNum w:abstractNumId="1">
    <w:nsid w:val="18CC0007"/>
    <w:multiLevelType w:val="singleLevel"/>
    <w:tmpl w:val="18CC0007"/>
    <w:lvl w:ilvl="0" w:tentative="0">
      <w:start w:val="6"/>
      <w:numFmt w:val="decimal"/>
      <w:pStyle w:val="23"/>
      <w:lvlText w:val="%1、"/>
      <w:legacy w:legacy="1" w:legacySpace="0" w:legacyIndent="465"/>
      <w:lvlJc w:val="left"/>
      <w:pPr>
        <w:ind w:left="1035" w:hanging="465"/>
      </w:pPr>
      <w:rPr>
        <w:rFonts w:hint="eastAsia" w:ascii="楷体_GB2312" w:eastAsia="楷体_GB2312"/>
        <w:b w:val="0"/>
        <w:i w:val="0"/>
        <w:sz w:val="28"/>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5"/>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69"/>
    <w:rsid w:val="0000070D"/>
    <w:rsid w:val="000018E4"/>
    <w:rsid w:val="00001B05"/>
    <w:rsid w:val="00001F37"/>
    <w:rsid w:val="00001F70"/>
    <w:rsid w:val="00003433"/>
    <w:rsid w:val="0000729F"/>
    <w:rsid w:val="00012FCA"/>
    <w:rsid w:val="00013BAD"/>
    <w:rsid w:val="00013DE7"/>
    <w:rsid w:val="0001484C"/>
    <w:rsid w:val="000222C4"/>
    <w:rsid w:val="00024767"/>
    <w:rsid w:val="000252E3"/>
    <w:rsid w:val="00027656"/>
    <w:rsid w:val="000315F7"/>
    <w:rsid w:val="00032084"/>
    <w:rsid w:val="000364D6"/>
    <w:rsid w:val="000405F2"/>
    <w:rsid w:val="00040745"/>
    <w:rsid w:val="00040E2A"/>
    <w:rsid w:val="000419AF"/>
    <w:rsid w:val="00045B28"/>
    <w:rsid w:val="00045FDE"/>
    <w:rsid w:val="000512F0"/>
    <w:rsid w:val="0005324B"/>
    <w:rsid w:val="000534B7"/>
    <w:rsid w:val="0005380D"/>
    <w:rsid w:val="00054673"/>
    <w:rsid w:val="00054DFE"/>
    <w:rsid w:val="000554BB"/>
    <w:rsid w:val="00055679"/>
    <w:rsid w:val="000559A8"/>
    <w:rsid w:val="000568EC"/>
    <w:rsid w:val="0005724A"/>
    <w:rsid w:val="000572AD"/>
    <w:rsid w:val="000579AD"/>
    <w:rsid w:val="00062129"/>
    <w:rsid w:val="00062E11"/>
    <w:rsid w:val="00063A9B"/>
    <w:rsid w:val="00063F7F"/>
    <w:rsid w:val="000645B1"/>
    <w:rsid w:val="00064887"/>
    <w:rsid w:val="0006546C"/>
    <w:rsid w:val="00081090"/>
    <w:rsid w:val="00081A66"/>
    <w:rsid w:val="000822BE"/>
    <w:rsid w:val="000828BD"/>
    <w:rsid w:val="00082936"/>
    <w:rsid w:val="00086615"/>
    <w:rsid w:val="000868C9"/>
    <w:rsid w:val="00086B9F"/>
    <w:rsid w:val="00090342"/>
    <w:rsid w:val="00093C0D"/>
    <w:rsid w:val="000A02FE"/>
    <w:rsid w:val="000A68BD"/>
    <w:rsid w:val="000B0888"/>
    <w:rsid w:val="000B22DD"/>
    <w:rsid w:val="000B3357"/>
    <w:rsid w:val="000B3495"/>
    <w:rsid w:val="000B5870"/>
    <w:rsid w:val="000C0E38"/>
    <w:rsid w:val="000C0FE7"/>
    <w:rsid w:val="000C398E"/>
    <w:rsid w:val="000C458B"/>
    <w:rsid w:val="000C50D1"/>
    <w:rsid w:val="000C5E04"/>
    <w:rsid w:val="000C71E5"/>
    <w:rsid w:val="000D1032"/>
    <w:rsid w:val="000D2D28"/>
    <w:rsid w:val="000D3D05"/>
    <w:rsid w:val="000D6F96"/>
    <w:rsid w:val="000D7118"/>
    <w:rsid w:val="000E03B2"/>
    <w:rsid w:val="000E2E56"/>
    <w:rsid w:val="000E4970"/>
    <w:rsid w:val="000E4DC9"/>
    <w:rsid w:val="000E4FF5"/>
    <w:rsid w:val="000E5A9B"/>
    <w:rsid w:val="000E6CD7"/>
    <w:rsid w:val="000E733F"/>
    <w:rsid w:val="000F0B77"/>
    <w:rsid w:val="000F26C4"/>
    <w:rsid w:val="000F33E2"/>
    <w:rsid w:val="000F3D49"/>
    <w:rsid w:val="000F3FEE"/>
    <w:rsid w:val="000F4132"/>
    <w:rsid w:val="000F55F2"/>
    <w:rsid w:val="000F69B3"/>
    <w:rsid w:val="000F6D10"/>
    <w:rsid w:val="000F7775"/>
    <w:rsid w:val="001008A5"/>
    <w:rsid w:val="00101550"/>
    <w:rsid w:val="00106F91"/>
    <w:rsid w:val="001077F4"/>
    <w:rsid w:val="0011228F"/>
    <w:rsid w:val="001132CB"/>
    <w:rsid w:val="00113D3C"/>
    <w:rsid w:val="00120AE3"/>
    <w:rsid w:val="00121480"/>
    <w:rsid w:val="00122502"/>
    <w:rsid w:val="00122815"/>
    <w:rsid w:val="00122928"/>
    <w:rsid w:val="00123294"/>
    <w:rsid w:val="00123D1A"/>
    <w:rsid w:val="001251EB"/>
    <w:rsid w:val="00127F6A"/>
    <w:rsid w:val="0013019C"/>
    <w:rsid w:val="00130517"/>
    <w:rsid w:val="001318C3"/>
    <w:rsid w:val="00132C15"/>
    <w:rsid w:val="001330A5"/>
    <w:rsid w:val="00135267"/>
    <w:rsid w:val="0013696E"/>
    <w:rsid w:val="00136AC4"/>
    <w:rsid w:val="00140B6F"/>
    <w:rsid w:val="00141CE9"/>
    <w:rsid w:val="00142DF0"/>
    <w:rsid w:val="00143646"/>
    <w:rsid w:val="00147D93"/>
    <w:rsid w:val="00150D93"/>
    <w:rsid w:val="00152F22"/>
    <w:rsid w:val="00155356"/>
    <w:rsid w:val="001619BE"/>
    <w:rsid w:val="001672F9"/>
    <w:rsid w:val="001711B8"/>
    <w:rsid w:val="00171F37"/>
    <w:rsid w:val="001735A0"/>
    <w:rsid w:val="00173CEF"/>
    <w:rsid w:val="00174E35"/>
    <w:rsid w:val="00175408"/>
    <w:rsid w:val="001758B5"/>
    <w:rsid w:val="00175CBF"/>
    <w:rsid w:val="00176115"/>
    <w:rsid w:val="001779E1"/>
    <w:rsid w:val="0018038D"/>
    <w:rsid w:val="00180636"/>
    <w:rsid w:val="00182210"/>
    <w:rsid w:val="00182A5F"/>
    <w:rsid w:val="0018364A"/>
    <w:rsid w:val="00184563"/>
    <w:rsid w:val="001851C6"/>
    <w:rsid w:val="00186CD1"/>
    <w:rsid w:val="0018799D"/>
    <w:rsid w:val="00190AA3"/>
    <w:rsid w:val="0019389A"/>
    <w:rsid w:val="00193EE4"/>
    <w:rsid w:val="0019426B"/>
    <w:rsid w:val="001943AE"/>
    <w:rsid w:val="00196DD8"/>
    <w:rsid w:val="001A077E"/>
    <w:rsid w:val="001A0C62"/>
    <w:rsid w:val="001A1609"/>
    <w:rsid w:val="001A198A"/>
    <w:rsid w:val="001A26DE"/>
    <w:rsid w:val="001A27C9"/>
    <w:rsid w:val="001A3E5F"/>
    <w:rsid w:val="001A6CF4"/>
    <w:rsid w:val="001A6DBB"/>
    <w:rsid w:val="001A726D"/>
    <w:rsid w:val="001A75E0"/>
    <w:rsid w:val="001B0D78"/>
    <w:rsid w:val="001B1368"/>
    <w:rsid w:val="001B26FF"/>
    <w:rsid w:val="001B46CC"/>
    <w:rsid w:val="001B71DD"/>
    <w:rsid w:val="001C1F46"/>
    <w:rsid w:val="001C3BDD"/>
    <w:rsid w:val="001C55C8"/>
    <w:rsid w:val="001D1554"/>
    <w:rsid w:val="001D1FD2"/>
    <w:rsid w:val="001D27C2"/>
    <w:rsid w:val="001D4F4C"/>
    <w:rsid w:val="001D7325"/>
    <w:rsid w:val="001E0396"/>
    <w:rsid w:val="001E504C"/>
    <w:rsid w:val="001E5811"/>
    <w:rsid w:val="001E5A48"/>
    <w:rsid w:val="001E74C3"/>
    <w:rsid w:val="001F1297"/>
    <w:rsid w:val="001F5845"/>
    <w:rsid w:val="001F6AA1"/>
    <w:rsid w:val="001F7A38"/>
    <w:rsid w:val="00200618"/>
    <w:rsid w:val="00203CC6"/>
    <w:rsid w:val="002042D4"/>
    <w:rsid w:val="002046EF"/>
    <w:rsid w:val="00210ACC"/>
    <w:rsid w:val="0021237C"/>
    <w:rsid w:val="00213050"/>
    <w:rsid w:val="00215082"/>
    <w:rsid w:val="00215345"/>
    <w:rsid w:val="0021591A"/>
    <w:rsid w:val="00217950"/>
    <w:rsid w:val="00221786"/>
    <w:rsid w:val="002219F2"/>
    <w:rsid w:val="00223FEE"/>
    <w:rsid w:val="00225612"/>
    <w:rsid w:val="00227D09"/>
    <w:rsid w:val="00231432"/>
    <w:rsid w:val="00232CED"/>
    <w:rsid w:val="00241B2A"/>
    <w:rsid w:val="00241C22"/>
    <w:rsid w:val="0024570C"/>
    <w:rsid w:val="0024605D"/>
    <w:rsid w:val="002462C7"/>
    <w:rsid w:val="0024794D"/>
    <w:rsid w:val="00253C07"/>
    <w:rsid w:val="00253EB5"/>
    <w:rsid w:val="002553AE"/>
    <w:rsid w:val="002572B1"/>
    <w:rsid w:val="0025767F"/>
    <w:rsid w:val="0026017F"/>
    <w:rsid w:val="00261D1D"/>
    <w:rsid w:val="0026213E"/>
    <w:rsid w:val="002654A6"/>
    <w:rsid w:val="00265BF8"/>
    <w:rsid w:val="00266E89"/>
    <w:rsid w:val="00267A6E"/>
    <w:rsid w:val="002710C2"/>
    <w:rsid w:val="002721D6"/>
    <w:rsid w:val="002733BF"/>
    <w:rsid w:val="00273AF5"/>
    <w:rsid w:val="00273E92"/>
    <w:rsid w:val="00274406"/>
    <w:rsid w:val="002815FE"/>
    <w:rsid w:val="002844B8"/>
    <w:rsid w:val="00285703"/>
    <w:rsid w:val="0028583F"/>
    <w:rsid w:val="00285ECD"/>
    <w:rsid w:val="00286AE0"/>
    <w:rsid w:val="0029131D"/>
    <w:rsid w:val="00292622"/>
    <w:rsid w:val="00292860"/>
    <w:rsid w:val="00294C3D"/>
    <w:rsid w:val="00295EA0"/>
    <w:rsid w:val="00296EE8"/>
    <w:rsid w:val="00296F2D"/>
    <w:rsid w:val="00297A79"/>
    <w:rsid w:val="002A4FCB"/>
    <w:rsid w:val="002A5C87"/>
    <w:rsid w:val="002B03AF"/>
    <w:rsid w:val="002B22B3"/>
    <w:rsid w:val="002C4293"/>
    <w:rsid w:val="002D1824"/>
    <w:rsid w:val="002D1EF9"/>
    <w:rsid w:val="002D21A8"/>
    <w:rsid w:val="002D4AB5"/>
    <w:rsid w:val="002D63E9"/>
    <w:rsid w:val="002D746D"/>
    <w:rsid w:val="002D7DFE"/>
    <w:rsid w:val="002E024D"/>
    <w:rsid w:val="002E03A2"/>
    <w:rsid w:val="002E3DE1"/>
    <w:rsid w:val="002E7E85"/>
    <w:rsid w:val="002E7F16"/>
    <w:rsid w:val="002F0134"/>
    <w:rsid w:val="002F15EF"/>
    <w:rsid w:val="002F6A0E"/>
    <w:rsid w:val="0030260F"/>
    <w:rsid w:val="00302905"/>
    <w:rsid w:val="003035D6"/>
    <w:rsid w:val="003043E1"/>
    <w:rsid w:val="003062F8"/>
    <w:rsid w:val="003063A6"/>
    <w:rsid w:val="00310B85"/>
    <w:rsid w:val="00310EFD"/>
    <w:rsid w:val="0031131E"/>
    <w:rsid w:val="003125E1"/>
    <w:rsid w:val="003134E1"/>
    <w:rsid w:val="00315795"/>
    <w:rsid w:val="0031682D"/>
    <w:rsid w:val="00317F0E"/>
    <w:rsid w:val="0032030F"/>
    <w:rsid w:val="00320ACB"/>
    <w:rsid w:val="0032419B"/>
    <w:rsid w:val="00326EE7"/>
    <w:rsid w:val="00327C50"/>
    <w:rsid w:val="003318C5"/>
    <w:rsid w:val="00331EDD"/>
    <w:rsid w:val="00332548"/>
    <w:rsid w:val="0033435E"/>
    <w:rsid w:val="00337925"/>
    <w:rsid w:val="003405AD"/>
    <w:rsid w:val="00344860"/>
    <w:rsid w:val="00346C94"/>
    <w:rsid w:val="003505F5"/>
    <w:rsid w:val="003514E4"/>
    <w:rsid w:val="00352FDF"/>
    <w:rsid w:val="003539D7"/>
    <w:rsid w:val="00354346"/>
    <w:rsid w:val="003546AA"/>
    <w:rsid w:val="00356450"/>
    <w:rsid w:val="00357CAD"/>
    <w:rsid w:val="00360E17"/>
    <w:rsid w:val="00362E93"/>
    <w:rsid w:val="00362EAB"/>
    <w:rsid w:val="003638CC"/>
    <w:rsid w:val="00364296"/>
    <w:rsid w:val="003646FE"/>
    <w:rsid w:val="0036792F"/>
    <w:rsid w:val="00367B9E"/>
    <w:rsid w:val="0037093D"/>
    <w:rsid w:val="00370C0B"/>
    <w:rsid w:val="003719EF"/>
    <w:rsid w:val="00373691"/>
    <w:rsid w:val="00373CFD"/>
    <w:rsid w:val="0037678A"/>
    <w:rsid w:val="00381162"/>
    <w:rsid w:val="00386C81"/>
    <w:rsid w:val="003900E3"/>
    <w:rsid w:val="00392691"/>
    <w:rsid w:val="00392A36"/>
    <w:rsid w:val="0039362B"/>
    <w:rsid w:val="00395D6C"/>
    <w:rsid w:val="003A292F"/>
    <w:rsid w:val="003A2989"/>
    <w:rsid w:val="003A2A74"/>
    <w:rsid w:val="003A3403"/>
    <w:rsid w:val="003A4AB1"/>
    <w:rsid w:val="003A51A7"/>
    <w:rsid w:val="003A607C"/>
    <w:rsid w:val="003A7C90"/>
    <w:rsid w:val="003B2FBC"/>
    <w:rsid w:val="003B4BB5"/>
    <w:rsid w:val="003B546C"/>
    <w:rsid w:val="003C03F3"/>
    <w:rsid w:val="003C0743"/>
    <w:rsid w:val="003C0B6B"/>
    <w:rsid w:val="003C0CB3"/>
    <w:rsid w:val="003C2E06"/>
    <w:rsid w:val="003C5EA8"/>
    <w:rsid w:val="003C6F4E"/>
    <w:rsid w:val="003C6FE9"/>
    <w:rsid w:val="003D0362"/>
    <w:rsid w:val="003D1DEA"/>
    <w:rsid w:val="003D3D95"/>
    <w:rsid w:val="003D60C8"/>
    <w:rsid w:val="003D6BA8"/>
    <w:rsid w:val="003E0DBA"/>
    <w:rsid w:val="003E5295"/>
    <w:rsid w:val="003E54CA"/>
    <w:rsid w:val="003E584F"/>
    <w:rsid w:val="003E7FF5"/>
    <w:rsid w:val="003F0050"/>
    <w:rsid w:val="003F0402"/>
    <w:rsid w:val="003F07F0"/>
    <w:rsid w:val="003F27DF"/>
    <w:rsid w:val="003F2969"/>
    <w:rsid w:val="003F3D44"/>
    <w:rsid w:val="003F4A59"/>
    <w:rsid w:val="003F61E2"/>
    <w:rsid w:val="003F73AD"/>
    <w:rsid w:val="004004A6"/>
    <w:rsid w:val="0040098A"/>
    <w:rsid w:val="00400D97"/>
    <w:rsid w:val="00402ED1"/>
    <w:rsid w:val="00403BC7"/>
    <w:rsid w:val="0040407C"/>
    <w:rsid w:val="004054C4"/>
    <w:rsid w:val="00405A64"/>
    <w:rsid w:val="0040741F"/>
    <w:rsid w:val="004100A0"/>
    <w:rsid w:val="00410D4C"/>
    <w:rsid w:val="00412C83"/>
    <w:rsid w:val="00414DAF"/>
    <w:rsid w:val="00415A70"/>
    <w:rsid w:val="0041664F"/>
    <w:rsid w:val="00416DB9"/>
    <w:rsid w:val="00417251"/>
    <w:rsid w:val="0041747D"/>
    <w:rsid w:val="00420C33"/>
    <w:rsid w:val="00422294"/>
    <w:rsid w:val="0042512F"/>
    <w:rsid w:val="00425D5C"/>
    <w:rsid w:val="0043136C"/>
    <w:rsid w:val="00431A2F"/>
    <w:rsid w:val="004326D7"/>
    <w:rsid w:val="00433A97"/>
    <w:rsid w:val="004377D7"/>
    <w:rsid w:val="004403AB"/>
    <w:rsid w:val="00444200"/>
    <w:rsid w:val="00445D18"/>
    <w:rsid w:val="00447146"/>
    <w:rsid w:val="00451457"/>
    <w:rsid w:val="00456040"/>
    <w:rsid w:val="00457CA7"/>
    <w:rsid w:val="00460E7C"/>
    <w:rsid w:val="00460F8C"/>
    <w:rsid w:val="00461DEF"/>
    <w:rsid w:val="004624B3"/>
    <w:rsid w:val="00462862"/>
    <w:rsid w:val="0046429F"/>
    <w:rsid w:val="00465A3C"/>
    <w:rsid w:val="00465BF0"/>
    <w:rsid w:val="0047101A"/>
    <w:rsid w:val="00474C11"/>
    <w:rsid w:val="0047752E"/>
    <w:rsid w:val="00480602"/>
    <w:rsid w:val="00481AA6"/>
    <w:rsid w:val="00482515"/>
    <w:rsid w:val="00482B64"/>
    <w:rsid w:val="004833D2"/>
    <w:rsid w:val="0048507C"/>
    <w:rsid w:val="00486D35"/>
    <w:rsid w:val="004908EC"/>
    <w:rsid w:val="0049198B"/>
    <w:rsid w:val="00493E25"/>
    <w:rsid w:val="00493EF0"/>
    <w:rsid w:val="00495998"/>
    <w:rsid w:val="00497F57"/>
    <w:rsid w:val="004A0FB1"/>
    <w:rsid w:val="004A1ADC"/>
    <w:rsid w:val="004A2D8A"/>
    <w:rsid w:val="004B0487"/>
    <w:rsid w:val="004B1E05"/>
    <w:rsid w:val="004B21C5"/>
    <w:rsid w:val="004B2AA2"/>
    <w:rsid w:val="004B3D7C"/>
    <w:rsid w:val="004B4988"/>
    <w:rsid w:val="004C2611"/>
    <w:rsid w:val="004D0DF8"/>
    <w:rsid w:val="004D0F2E"/>
    <w:rsid w:val="004D1890"/>
    <w:rsid w:val="004D24CE"/>
    <w:rsid w:val="004D4403"/>
    <w:rsid w:val="004D5EE0"/>
    <w:rsid w:val="004E0EB1"/>
    <w:rsid w:val="004E1014"/>
    <w:rsid w:val="004E1819"/>
    <w:rsid w:val="004E39CC"/>
    <w:rsid w:val="004E3A40"/>
    <w:rsid w:val="004E6620"/>
    <w:rsid w:val="004E7D49"/>
    <w:rsid w:val="004F21A4"/>
    <w:rsid w:val="004F2974"/>
    <w:rsid w:val="004F5478"/>
    <w:rsid w:val="004F6473"/>
    <w:rsid w:val="005007E2"/>
    <w:rsid w:val="00500898"/>
    <w:rsid w:val="00501102"/>
    <w:rsid w:val="00501F06"/>
    <w:rsid w:val="00503452"/>
    <w:rsid w:val="00503478"/>
    <w:rsid w:val="005116FD"/>
    <w:rsid w:val="00511A8A"/>
    <w:rsid w:val="00516D72"/>
    <w:rsid w:val="005207EB"/>
    <w:rsid w:val="005224F0"/>
    <w:rsid w:val="00523355"/>
    <w:rsid w:val="00523AA6"/>
    <w:rsid w:val="005242ED"/>
    <w:rsid w:val="00524753"/>
    <w:rsid w:val="0052623C"/>
    <w:rsid w:val="00527F5B"/>
    <w:rsid w:val="00531D5B"/>
    <w:rsid w:val="005331CF"/>
    <w:rsid w:val="0053371C"/>
    <w:rsid w:val="00537B62"/>
    <w:rsid w:val="00540445"/>
    <w:rsid w:val="00540C51"/>
    <w:rsid w:val="005454D5"/>
    <w:rsid w:val="00550D32"/>
    <w:rsid w:val="00553397"/>
    <w:rsid w:val="005549AD"/>
    <w:rsid w:val="005550AE"/>
    <w:rsid w:val="005552D9"/>
    <w:rsid w:val="00555C62"/>
    <w:rsid w:val="005565AC"/>
    <w:rsid w:val="00556B0B"/>
    <w:rsid w:val="00557C71"/>
    <w:rsid w:val="0056499A"/>
    <w:rsid w:val="00566CDD"/>
    <w:rsid w:val="00566ECF"/>
    <w:rsid w:val="00570EA4"/>
    <w:rsid w:val="005721B0"/>
    <w:rsid w:val="0057429B"/>
    <w:rsid w:val="005777B9"/>
    <w:rsid w:val="00580136"/>
    <w:rsid w:val="00584937"/>
    <w:rsid w:val="00584BA1"/>
    <w:rsid w:val="00584DA1"/>
    <w:rsid w:val="00585497"/>
    <w:rsid w:val="005870C8"/>
    <w:rsid w:val="00587BF1"/>
    <w:rsid w:val="0059030C"/>
    <w:rsid w:val="00590CD5"/>
    <w:rsid w:val="005956B0"/>
    <w:rsid w:val="00596D32"/>
    <w:rsid w:val="005A1320"/>
    <w:rsid w:val="005A4CEA"/>
    <w:rsid w:val="005A72D8"/>
    <w:rsid w:val="005B3619"/>
    <w:rsid w:val="005B3A52"/>
    <w:rsid w:val="005C0744"/>
    <w:rsid w:val="005C3F4D"/>
    <w:rsid w:val="005D149B"/>
    <w:rsid w:val="005D3F2F"/>
    <w:rsid w:val="005D7223"/>
    <w:rsid w:val="005E0C92"/>
    <w:rsid w:val="005E105C"/>
    <w:rsid w:val="005E592C"/>
    <w:rsid w:val="005E6583"/>
    <w:rsid w:val="005F1E32"/>
    <w:rsid w:val="005F2A66"/>
    <w:rsid w:val="005F35E4"/>
    <w:rsid w:val="005F3CD7"/>
    <w:rsid w:val="005F7051"/>
    <w:rsid w:val="00605620"/>
    <w:rsid w:val="00606C39"/>
    <w:rsid w:val="00611B4C"/>
    <w:rsid w:val="00615CA9"/>
    <w:rsid w:val="0061686A"/>
    <w:rsid w:val="006170F1"/>
    <w:rsid w:val="00617F18"/>
    <w:rsid w:val="006204BA"/>
    <w:rsid w:val="006240FE"/>
    <w:rsid w:val="00624D1A"/>
    <w:rsid w:val="00627C23"/>
    <w:rsid w:val="00630AA0"/>
    <w:rsid w:val="0063222D"/>
    <w:rsid w:val="00632817"/>
    <w:rsid w:val="00634F3D"/>
    <w:rsid w:val="0063550F"/>
    <w:rsid w:val="00635951"/>
    <w:rsid w:val="00636B7E"/>
    <w:rsid w:val="00637763"/>
    <w:rsid w:val="00642525"/>
    <w:rsid w:val="006501FD"/>
    <w:rsid w:val="0065064E"/>
    <w:rsid w:val="00651CA5"/>
    <w:rsid w:val="00652542"/>
    <w:rsid w:val="00652600"/>
    <w:rsid w:val="00652C81"/>
    <w:rsid w:val="00657A1A"/>
    <w:rsid w:val="00661874"/>
    <w:rsid w:val="00662635"/>
    <w:rsid w:val="006634C7"/>
    <w:rsid w:val="0066476E"/>
    <w:rsid w:val="0066666A"/>
    <w:rsid w:val="006708BA"/>
    <w:rsid w:val="00670B7D"/>
    <w:rsid w:val="00671D3A"/>
    <w:rsid w:val="00671D3E"/>
    <w:rsid w:val="00673F42"/>
    <w:rsid w:val="0067673B"/>
    <w:rsid w:val="00680400"/>
    <w:rsid w:val="00680C95"/>
    <w:rsid w:val="00683E22"/>
    <w:rsid w:val="006857C3"/>
    <w:rsid w:val="00690EA4"/>
    <w:rsid w:val="00691439"/>
    <w:rsid w:val="0069288B"/>
    <w:rsid w:val="00693012"/>
    <w:rsid w:val="006934B5"/>
    <w:rsid w:val="006946BB"/>
    <w:rsid w:val="006972AD"/>
    <w:rsid w:val="00697BAD"/>
    <w:rsid w:val="006A209E"/>
    <w:rsid w:val="006A2416"/>
    <w:rsid w:val="006A2693"/>
    <w:rsid w:val="006A471B"/>
    <w:rsid w:val="006A5E20"/>
    <w:rsid w:val="006B17F7"/>
    <w:rsid w:val="006B1B3C"/>
    <w:rsid w:val="006B322C"/>
    <w:rsid w:val="006B32BF"/>
    <w:rsid w:val="006B444E"/>
    <w:rsid w:val="006C17F8"/>
    <w:rsid w:val="006C3121"/>
    <w:rsid w:val="006C34E7"/>
    <w:rsid w:val="006C5854"/>
    <w:rsid w:val="006C71F2"/>
    <w:rsid w:val="006D03F5"/>
    <w:rsid w:val="006D073C"/>
    <w:rsid w:val="006D1331"/>
    <w:rsid w:val="006D24A5"/>
    <w:rsid w:val="006D39D0"/>
    <w:rsid w:val="006D3D1B"/>
    <w:rsid w:val="006D4403"/>
    <w:rsid w:val="006D5E70"/>
    <w:rsid w:val="006D66CC"/>
    <w:rsid w:val="006E093A"/>
    <w:rsid w:val="006E22F6"/>
    <w:rsid w:val="006E2BE6"/>
    <w:rsid w:val="006E2EAB"/>
    <w:rsid w:val="006E4F70"/>
    <w:rsid w:val="006E526A"/>
    <w:rsid w:val="006F08C6"/>
    <w:rsid w:val="006F2783"/>
    <w:rsid w:val="006F2CE6"/>
    <w:rsid w:val="006F4AAE"/>
    <w:rsid w:val="006F5D6A"/>
    <w:rsid w:val="006F6E1C"/>
    <w:rsid w:val="006F715E"/>
    <w:rsid w:val="007005CA"/>
    <w:rsid w:val="00700761"/>
    <w:rsid w:val="00702852"/>
    <w:rsid w:val="00702A98"/>
    <w:rsid w:val="00702FAD"/>
    <w:rsid w:val="00706136"/>
    <w:rsid w:val="00710858"/>
    <w:rsid w:val="007134A0"/>
    <w:rsid w:val="00716232"/>
    <w:rsid w:val="007162F2"/>
    <w:rsid w:val="00716C3D"/>
    <w:rsid w:val="00722AE8"/>
    <w:rsid w:val="0072305D"/>
    <w:rsid w:val="0072360C"/>
    <w:rsid w:val="00723937"/>
    <w:rsid w:val="007303CA"/>
    <w:rsid w:val="00730F53"/>
    <w:rsid w:val="0073247B"/>
    <w:rsid w:val="00733D3D"/>
    <w:rsid w:val="00740AB8"/>
    <w:rsid w:val="00743EE4"/>
    <w:rsid w:val="0074467B"/>
    <w:rsid w:val="00744E34"/>
    <w:rsid w:val="00747593"/>
    <w:rsid w:val="00747DC4"/>
    <w:rsid w:val="00751696"/>
    <w:rsid w:val="00753911"/>
    <w:rsid w:val="00753AD4"/>
    <w:rsid w:val="007545CE"/>
    <w:rsid w:val="0075504F"/>
    <w:rsid w:val="00756A09"/>
    <w:rsid w:val="007627B2"/>
    <w:rsid w:val="00762836"/>
    <w:rsid w:val="00770B79"/>
    <w:rsid w:val="007740D4"/>
    <w:rsid w:val="00775D17"/>
    <w:rsid w:val="00777B97"/>
    <w:rsid w:val="007802AE"/>
    <w:rsid w:val="007823C8"/>
    <w:rsid w:val="007838FB"/>
    <w:rsid w:val="007862F9"/>
    <w:rsid w:val="00786927"/>
    <w:rsid w:val="00793EB9"/>
    <w:rsid w:val="00797A7D"/>
    <w:rsid w:val="007A198A"/>
    <w:rsid w:val="007A2A9E"/>
    <w:rsid w:val="007A577B"/>
    <w:rsid w:val="007A62DB"/>
    <w:rsid w:val="007A6E3D"/>
    <w:rsid w:val="007A7F89"/>
    <w:rsid w:val="007B007C"/>
    <w:rsid w:val="007B1819"/>
    <w:rsid w:val="007B2111"/>
    <w:rsid w:val="007B3B6A"/>
    <w:rsid w:val="007B69F4"/>
    <w:rsid w:val="007B7C4C"/>
    <w:rsid w:val="007C261C"/>
    <w:rsid w:val="007C3C54"/>
    <w:rsid w:val="007C74BE"/>
    <w:rsid w:val="007C7B96"/>
    <w:rsid w:val="007D02E0"/>
    <w:rsid w:val="007D77E3"/>
    <w:rsid w:val="007E0C5D"/>
    <w:rsid w:val="007E1D0E"/>
    <w:rsid w:val="007E5775"/>
    <w:rsid w:val="007E652F"/>
    <w:rsid w:val="007F1239"/>
    <w:rsid w:val="007F3469"/>
    <w:rsid w:val="00800509"/>
    <w:rsid w:val="00802140"/>
    <w:rsid w:val="008021AC"/>
    <w:rsid w:val="008069B6"/>
    <w:rsid w:val="00806EB4"/>
    <w:rsid w:val="00807400"/>
    <w:rsid w:val="0081143F"/>
    <w:rsid w:val="00811612"/>
    <w:rsid w:val="00812E89"/>
    <w:rsid w:val="00814C84"/>
    <w:rsid w:val="00815DA7"/>
    <w:rsid w:val="00821CF8"/>
    <w:rsid w:val="00821E29"/>
    <w:rsid w:val="00823195"/>
    <w:rsid w:val="00826019"/>
    <w:rsid w:val="00827788"/>
    <w:rsid w:val="0083025F"/>
    <w:rsid w:val="00830A44"/>
    <w:rsid w:val="00832537"/>
    <w:rsid w:val="00833A64"/>
    <w:rsid w:val="00836155"/>
    <w:rsid w:val="00836D6C"/>
    <w:rsid w:val="00836F29"/>
    <w:rsid w:val="00842435"/>
    <w:rsid w:val="008444D6"/>
    <w:rsid w:val="008450E6"/>
    <w:rsid w:val="00847D79"/>
    <w:rsid w:val="00847E3F"/>
    <w:rsid w:val="008516BC"/>
    <w:rsid w:val="00853158"/>
    <w:rsid w:val="00853E68"/>
    <w:rsid w:val="00856A76"/>
    <w:rsid w:val="00861739"/>
    <w:rsid w:val="008629B0"/>
    <w:rsid w:val="0086311A"/>
    <w:rsid w:val="00864765"/>
    <w:rsid w:val="008648F7"/>
    <w:rsid w:val="008652D5"/>
    <w:rsid w:val="00867CD3"/>
    <w:rsid w:val="008711C0"/>
    <w:rsid w:val="00873BA3"/>
    <w:rsid w:val="0087440C"/>
    <w:rsid w:val="0087519C"/>
    <w:rsid w:val="00880682"/>
    <w:rsid w:val="00880CCA"/>
    <w:rsid w:val="008845F8"/>
    <w:rsid w:val="00885EB1"/>
    <w:rsid w:val="00886FAA"/>
    <w:rsid w:val="008877BC"/>
    <w:rsid w:val="008904F9"/>
    <w:rsid w:val="00890BE1"/>
    <w:rsid w:val="00891F38"/>
    <w:rsid w:val="00892379"/>
    <w:rsid w:val="0089486B"/>
    <w:rsid w:val="00894B9F"/>
    <w:rsid w:val="00894CF8"/>
    <w:rsid w:val="008957D3"/>
    <w:rsid w:val="00895CD4"/>
    <w:rsid w:val="00896298"/>
    <w:rsid w:val="00896432"/>
    <w:rsid w:val="00896A4D"/>
    <w:rsid w:val="00897DC3"/>
    <w:rsid w:val="008A058C"/>
    <w:rsid w:val="008A074F"/>
    <w:rsid w:val="008A1F70"/>
    <w:rsid w:val="008A2897"/>
    <w:rsid w:val="008A296B"/>
    <w:rsid w:val="008A3968"/>
    <w:rsid w:val="008A5EF8"/>
    <w:rsid w:val="008A77CB"/>
    <w:rsid w:val="008A7B24"/>
    <w:rsid w:val="008B142A"/>
    <w:rsid w:val="008B394A"/>
    <w:rsid w:val="008B3CB8"/>
    <w:rsid w:val="008B51EC"/>
    <w:rsid w:val="008B539C"/>
    <w:rsid w:val="008B5518"/>
    <w:rsid w:val="008B5690"/>
    <w:rsid w:val="008B5D46"/>
    <w:rsid w:val="008B6972"/>
    <w:rsid w:val="008B6DF2"/>
    <w:rsid w:val="008B6F11"/>
    <w:rsid w:val="008B718D"/>
    <w:rsid w:val="008B7AC8"/>
    <w:rsid w:val="008C0225"/>
    <w:rsid w:val="008C0D4A"/>
    <w:rsid w:val="008C2E57"/>
    <w:rsid w:val="008C3079"/>
    <w:rsid w:val="008C3AF2"/>
    <w:rsid w:val="008C4CBE"/>
    <w:rsid w:val="008C5723"/>
    <w:rsid w:val="008C59AD"/>
    <w:rsid w:val="008C5CC6"/>
    <w:rsid w:val="008C6A19"/>
    <w:rsid w:val="008D21B7"/>
    <w:rsid w:val="008D26B8"/>
    <w:rsid w:val="008D2A32"/>
    <w:rsid w:val="008D31A2"/>
    <w:rsid w:val="008D3ADB"/>
    <w:rsid w:val="008D511F"/>
    <w:rsid w:val="008E1B45"/>
    <w:rsid w:val="008E2829"/>
    <w:rsid w:val="008E3435"/>
    <w:rsid w:val="008E6E4D"/>
    <w:rsid w:val="008E75FE"/>
    <w:rsid w:val="008E7C7B"/>
    <w:rsid w:val="008F19F4"/>
    <w:rsid w:val="008F3F5E"/>
    <w:rsid w:val="008F4325"/>
    <w:rsid w:val="008F4735"/>
    <w:rsid w:val="008F478A"/>
    <w:rsid w:val="008F6A95"/>
    <w:rsid w:val="008F7457"/>
    <w:rsid w:val="00911EDE"/>
    <w:rsid w:val="00912A93"/>
    <w:rsid w:val="00913D6F"/>
    <w:rsid w:val="00914888"/>
    <w:rsid w:val="00914BC1"/>
    <w:rsid w:val="0091538D"/>
    <w:rsid w:val="00915497"/>
    <w:rsid w:val="0091560D"/>
    <w:rsid w:val="00916308"/>
    <w:rsid w:val="00916CA2"/>
    <w:rsid w:val="00917392"/>
    <w:rsid w:val="0091755E"/>
    <w:rsid w:val="00920C1C"/>
    <w:rsid w:val="009216D3"/>
    <w:rsid w:val="00922B6D"/>
    <w:rsid w:val="00924E12"/>
    <w:rsid w:val="00924F01"/>
    <w:rsid w:val="009330D8"/>
    <w:rsid w:val="0093317B"/>
    <w:rsid w:val="00933722"/>
    <w:rsid w:val="009371DD"/>
    <w:rsid w:val="00941418"/>
    <w:rsid w:val="00943D83"/>
    <w:rsid w:val="009440F3"/>
    <w:rsid w:val="00947275"/>
    <w:rsid w:val="00947C3F"/>
    <w:rsid w:val="00947C97"/>
    <w:rsid w:val="00950C04"/>
    <w:rsid w:val="0095148B"/>
    <w:rsid w:val="0095164E"/>
    <w:rsid w:val="00956B63"/>
    <w:rsid w:val="00961BD2"/>
    <w:rsid w:val="0096261D"/>
    <w:rsid w:val="009644C0"/>
    <w:rsid w:val="00964D31"/>
    <w:rsid w:val="009657AE"/>
    <w:rsid w:val="009667F1"/>
    <w:rsid w:val="00966E8A"/>
    <w:rsid w:val="00967A76"/>
    <w:rsid w:val="00972012"/>
    <w:rsid w:val="0097255F"/>
    <w:rsid w:val="00973282"/>
    <w:rsid w:val="00973EA7"/>
    <w:rsid w:val="00974E3F"/>
    <w:rsid w:val="009765BD"/>
    <w:rsid w:val="00976CE0"/>
    <w:rsid w:val="00977388"/>
    <w:rsid w:val="00977493"/>
    <w:rsid w:val="00981E18"/>
    <w:rsid w:val="009842E9"/>
    <w:rsid w:val="00985599"/>
    <w:rsid w:val="009919D7"/>
    <w:rsid w:val="00992E33"/>
    <w:rsid w:val="009930C3"/>
    <w:rsid w:val="0099415E"/>
    <w:rsid w:val="00995B71"/>
    <w:rsid w:val="0099629A"/>
    <w:rsid w:val="00997E12"/>
    <w:rsid w:val="009A00C4"/>
    <w:rsid w:val="009A137D"/>
    <w:rsid w:val="009A2381"/>
    <w:rsid w:val="009A364A"/>
    <w:rsid w:val="009A38E7"/>
    <w:rsid w:val="009B01FB"/>
    <w:rsid w:val="009B2245"/>
    <w:rsid w:val="009B28D6"/>
    <w:rsid w:val="009B672D"/>
    <w:rsid w:val="009C1FB9"/>
    <w:rsid w:val="009C4852"/>
    <w:rsid w:val="009C67C6"/>
    <w:rsid w:val="009C7AC5"/>
    <w:rsid w:val="009C7C55"/>
    <w:rsid w:val="009D159C"/>
    <w:rsid w:val="009D240B"/>
    <w:rsid w:val="009D2418"/>
    <w:rsid w:val="009D31B1"/>
    <w:rsid w:val="009D45A0"/>
    <w:rsid w:val="009D5DDD"/>
    <w:rsid w:val="009E3356"/>
    <w:rsid w:val="009E625E"/>
    <w:rsid w:val="009E6673"/>
    <w:rsid w:val="009F02B0"/>
    <w:rsid w:val="009F060F"/>
    <w:rsid w:val="009F2C28"/>
    <w:rsid w:val="009F6740"/>
    <w:rsid w:val="00A016A1"/>
    <w:rsid w:val="00A02D71"/>
    <w:rsid w:val="00A033D1"/>
    <w:rsid w:val="00A039F9"/>
    <w:rsid w:val="00A03A10"/>
    <w:rsid w:val="00A03ECA"/>
    <w:rsid w:val="00A04570"/>
    <w:rsid w:val="00A0494E"/>
    <w:rsid w:val="00A0661E"/>
    <w:rsid w:val="00A1029E"/>
    <w:rsid w:val="00A102BA"/>
    <w:rsid w:val="00A15450"/>
    <w:rsid w:val="00A16F14"/>
    <w:rsid w:val="00A207C9"/>
    <w:rsid w:val="00A26FA9"/>
    <w:rsid w:val="00A307CB"/>
    <w:rsid w:val="00A37EF4"/>
    <w:rsid w:val="00A4177A"/>
    <w:rsid w:val="00A42BCF"/>
    <w:rsid w:val="00A43E47"/>
    <w:rsid w:val="00A4747D"/>
    <w:rsid w:val="00A5084D"/>
    <w:rsid w:val="00A50CAF"/>
    <w:rsid w:val="00A55B47"/>
    <w:rsid w:val="00A569CA"/>
    <w:rsid w:val="00A571FF"/>
    <w:rsid w:val="00A57D61"/>
    <w:rsid w:val="00A57DEC"/>
    <w:rsid w:val="00A622A9"/>
    <w:rsid w:val="00A627CF"/>
    <w:rsid w:val="00A63330"/>
    <w:rsid w:val="00A64883"/>
    <w:rsid w:val="00A66724"/>
    <w:rsid w:val="00A71F5F"/>
    <w:rsid w:val="00A72A00"/>
    <w:rsid w:val="00A733BF"/>
    <w:rsid w:val="00A7493B"/>
    <w:rsid w:val="00A74F52"/>
    <w:rsid w:val="00A75EB3"/>
    <w:rsid w:val="00A80148"/>
    <w:rsid w:val="00A81CC3"/>
    <w:rsid w:val="00A81F6C"/>
    <w:rsid w:val="00A82521"/>
    <w:rsid w:val="00A86B40"/>
    <w:rsid w:val="00A902B4"/>
    <w:rsid w:val="00A90B03"/>
    <w:rsid w:val="00A91721"/>
    <w:rsid w:val="00A91E0E"/>
    <w:rsid w:val="00A9289B"/>
    <w:rsid w:val="00A93B8B"/>
    <w:rsid w:val="00A945A9"/>
    <w:rsid w:val="00A9498D"/>
    <w:rsid w:val="00A96132"/>
    <w:rsid w:val="00A9700B"/>
    <w:rsid w:val="00AA0787"/>
    <w:rsid w:val="00AA1A6C"/>
    <w:rsid w:val="00AA1DD7"/>
    <w:rsid w:val="00AA33A9"/>
    <w:rsid w:val="00AA3925"/>
    <w:rsid w:val="00AA4AA1"/>
    <w:rsid w:val="00AA68EB"/>
    <w:rsid w:val="00AA7562"/>
    <w:rsid w:val="00AA75B1"/>
    <w:rsid w:val="00AA768C"/>
    <w:rsid w:val="00AB1677"/>
    <w:rsid w:val="00AB2128"/>
    <w:rsid w:val="00AB24EF"/>
    <w:rsid w:val="00AB3068"/>
    <w:rsid w:val="00AB3951"/>
    <w:rsid w:val="00AB3F07"/>
    <w:rsid w:val="00AB5465"/>
    <w:rsid w:val="00AB5C15"/>
    <w:rsid w:val="00AB60AA"/>
    <w:rsid w:val="00AB6F2F"/>
    <w:rsid w:val="00AC0B61"/>
    <w:rsid w:val="00AC3629"/>
    <w:rsid w:val="00AC46C6"/>
    <w:rsid w:val="00AC5313"/>
    <w:rsid w:val="00AC60FC"/>
    <w:rsid w:val="00AC694B"/>
    <w:rsid w:val="00AC69C1"/>
    <w:rsid w:val="00AC7FF2"/>
    <w:rsid w:val="00AD194D"/>
    <w:rsid w:val="00AD27D3"/>
    <w:rsid w:val="00AD52C2"/>
    <w:rsid w:val="00AE1D4A"/>
    <w:rsid w:val="00AE3319"/>
    <w:rsid w:val="00AF12CD"/>
    <w:rsid w:val="00AF175A"/>
    <w:rsid w:val="00AF1A0A"/>
    <w:rsid w:val="00AF1E23"/>
    <w:rsid w:val="00AF26A0"/>
    <w:rsid w:val="00AF30AC"/>
    <w:rsid w:val="00AF6C67"/>
    <w:rsid w:val="00AF76B0"/>
    <w:rsid w:val="00B0137C"/>
    <w:rsid w:val="00B018FB"/>
    <w:rsid w:val="00B02353"/>
    <w:rsid w:val="00B03255"/>
    <w:rsid w:val="00B034A3"/>
    <w:rsid w:val="00B05597"/>
    <w:rsid w:val="00B05697"/>
    <w:rsid w:val="00B06853"/>
    <w:rsid w:val="00B07E69"/>
    <w:rsid w:val="00B1351B"/>
    <w:rsid w:val="00B16731"/>
    <w:rsid w:val="00B17EC9"/>
    <w:rsid w:val="00B17F12"/>
    <w:rsid w:val="00B21053"/>
    <w:rsid w:val="00B215E0"/>
    <w:rsid w:val="00B22A2E"/>
    <w:rsid w:val="00B22F30"/>
    <w:rsid w:val="00B23241"/>
    <w:rsid w:val="00B233D6"/>
    <w:rsid w:val="00B275FD"/>
    <w:rsid w:val="00B3050E"/>
    <w:rsid w:val="00B31606"/>
    <w:rsid w:val="00B31A31"/>
    <w:rsid w:val="00B34661"/>
    <w:rsid w:val="00B4086E"/>
    <w:rsid w:val="00B41D9C"/>
    <w:rsid w:val="00B44726"/>
    <w:rsid w:val="00B44BB7"/>
    <w:rsid w:val="00B45575"/>
    <w:rsid w:val="00B45CEC"/>
    <w:rsid w:val="00B45F85"/>
    <w:rsid w:val="00B47C56"/>
    <w:rsid w:val="00B503B0"/>
    <w:rsid w:val="00B5147D"/>
    <w:rsid w:val="00B514D5"/>
    <w:rsid w:val="00B522F2"/>
    <w:rsid w:val="00B54BED"/>
    <w:rsid w:val="00B56509"/>
    <w:rsid w:val="00B60136"/>
    <w:rsid w:val="00B60205"/>
    <w:rsid w:val="00B61285"/>
    <w:rsid w:val="00B61617"/>
    <w:rsid w:val="00B616C7"/>
    <w:rsid w:val="00B63347"/>
    <w:rsid w:val="00B637DC"/>
    <w:rsid w:val="00B6394E"/>
    <w:rsid w:val="00B6496A"/>
    <w:rsid w:val="00B650B4"/>
    <w:rsid w:val="00B67524"/>
    <w:rsid w:val="00B67F9F"/>
    <w:rsid w:val="00B703CD"/>
    <w:rsid w:val="00B70DF2"/>
    <w:rsid w:val="00B72369"/>
    <w:rsid w:val="00B734A0"/>
    <w:rsid w:val="00B747EE"/>
    <w:rsid w:val="00B77DA7"/>
    <w:rsid w:val="00B806DF"/>
    <w:rsid w:val="00B8079F"/>
    <w:rsid w:val="00B81E50"/>
    <w:rsid w:val="00B82C78"/>
    <w:rsid w:val="00B8396E"/>
    <w:rsid w:val="00B8659D"/>
    <w:rsid w:val="00B87BDB"/>
    <w:rsid w:val="00B95EE5"/>
    <w:rsid w:val="00B977B2"/>
    <w:rsid w:val="00BA00BC"/>
    <w:rsid w:val="00BA0AFE"/>
    <w:rsid w:val="00BA0BA8"/>
    <w:rsid w:val="00BA1B40"/>
    <w:rsid w:val="00BA3B05"/>
    <w:rsid w:val="00BA6BEE"/>
    <w:rsid w:val="00BA738D"/>
    <w:rsid w:val="00BA7D20"/>
    <w:rsid w:val="00BB3101"/>
    <w:rsid w:val="00BB53E8"/>
    <w:rsid w:val="00BC0CF0"/>
    <w:rsid w:val="00BC5A27"/>
    <w:rsid w:val="00BC6AFB"/>
    <w:rsid w:val="00BC6B81"/>
    <w:rsid w:val="00BC7D37"/>
    <w:rsid w:val="00BD2F75"/>
    <w:rsid w:val="00BD4405"/>
    <w:rsid w:val="00BD6A90"/>
    <w:rsid w:val="00BE000D"/>
    <w:rsid w:val="00BE01FC"/>
    <w:rsid w:val="00BE08EB"/>
    <w:rsid w:val="00BE1D85"/>
    <w:rsid w:val="00BE2148"/>
    <w:rsid w:val="00BE32A1"/>
    <w:rsid w:val="00BE3449"/>
    <w:rsid w:val="00BE4D04"/>
    <w:rsid w:val="00BE5EF9"/>
    <w:rsid w:val="00BF5D9F"/>
    <w:rsid w:val="00C026E9"/>
    <w:rsid w:val="00C03B2F"/>
    <w:rsid w:val="00C03D29"/>
    <w:rsid w:val="00C043F1"/>
    <w:rsid w:val="00C05278"/>
    <w:rsid w:val="00C05E26"/>
    <w:rsid w:val="00C071D0"/>
    <w:rsid w:val="00C074E2"/>
    <w:rsid w:val="00C07A47"/>
    <w:rsid w:val="00C07C15"/>
    <w:rsid w:val="00C11A2F"/>
    <w:rsid w:val="00C11C26"/>
    <w:rsid w:val="00C132E1"/>
    <w:rsid w:val="00C132F6"/>
    <w:rsid w:val="00C14B50"/>
    <w:rsid w:val="00C15330"/>
    <w:rsid w:val="00C16C41"/>
    <w:rsid w:val="00C23706"/>
    <w:rsid w:val="00C267F1"/>
    <w:rsid w:val="00C26D3E"/>
    <w:rsid w:val="00C30821"/>
    <w:rsid w:val="00C3266C"/>
    <w:rsid w:val="00C327DF"/>
    <w:rsid w:val="00C32F40"/>
    <w:rsid w:val="00C333A4"/>
    <w:rsid w:val="00C36E6D"/>
    <w:rsid w:val="00C40317"/>
    <w:rsid w:val="00C408C3"/>
    <w:rsid w:val="00C41E86"/>
    <w:rsid w:val="00C42D11"/>
    <w:rsid w:val="00C4725B"/>
    <w:rsid w:val="00C52934"/>
    <w:rsid w:val="00C53949"/>
    <w:rsid w:val="00C55776"/>
    <w:rsid w:val="00C56BAA"/>
    <w:rsid w:val="00C57648"/>
    <w:rsid w:val="00C61053"/>
    <w:rsid w:val="00C61709"/>
    <w:rsid w:val="00C61C9B"/>
    <w:rsid w:val="00C62285"/>
    <w:rsid w:val="00C631F8"/>
    <w:rsid w:val="00C641DB"/>
    <w:rsid w:val="00C703D5"/>
    <w:rsid w:val="00C7147D"/>
    <w:rsid w:val="00C72262"/>
    <w:rsid w:val="00C73943"/>
    <w:rsid w:val="00C7465F"/>
    <w:rsid w:val="00C75664"/>
    <w:rsid w:val="00C7756B"/>
    <w:rsid w:val="00C77EC8"/>
    <w:rsid w:val="00C82400"/>
    <w:rsid w:val="00C83B33"/>
    <w:rsid w:val="00C83BC4"/>
    <w:rsid w:val="00C843B6"/>
    <w:rsid w:val="00C85D9B"/>
    <w:rsid w:val="00C86D05"/>
    <w:rsid w:val="00C91367"/>
    <w:rsid w:val="00C91508"/>
    <w:rsid w:val="00C917E3"/>
    <w:rsid w:val="00C91A97"/>
    <w:rsid w:val="00C92C48"/>
    <w:rsid w:val="00C92F6D"/>
    <w:rsid w:val="00CA01DF"/>
    <w:rsid w:val="00CA2D30"/>
    <w:rsid w:val="00CA42A1"/>
    <w:rsid w:val="00CA6F65"/>
    <w:rsid w:val="00CA7442"/>
    <w:rsid w:val="00CA7DE0"/>
    <w:rsid w:val="00CB1465"/>
    <w:rsid w:val="00CB56C9"/>
    <w:rsid w:val="00CC0C7D"/>
    <w:rsid w:val="00CC18BB"/>
    <w:rsid w:val="00CC1C44"/>
    <w:rsid w:val="00CC2569"/>
    <w:rsid w:val="00CC44A7"/>
    <w:rsid w:val="00CC4D5A"/>
    <w:rsid w:val="00CC52F6"/>
    <w:rsid w:val="00CC5726"/>
    <w:rsid w:val="00CD0988"/>
    <w:rsid w:val="00CD0BA3"/>
    <w:rsid w:val="00CD523F"/>
    <w:rsid w:val="00CD5927"/>
    <w:rsid w:val="00CE00A5"/>
    <w:rsid w:val="00CE0B0B"/>
    <w:rsid w:val="00CE2447"/>
    <w:rsid w:val="00CE2C31"/>
    <w:rsid w:val="00CE365F"/>
    <w:rsid w:val="00CE45FB"/>
    <w:rsid w:val="00CF18FC"/>
    <w:rsid w:val="00CF2204"/>
    <w:rsid w:val="00CF3624"/>
    <w:rsid w:val="00CF5AF8"/>
    <w:rsid w:val="00CF624F"/>
    <w:rsid w:val="00D00478"/>
    <w:rsid w:val="00D03250"/>
    <w:rsid w:val="00D0433B"/>
    <w:rsid w:val="00D06450"/>
    <w:rsid w:val="00D0712E"/>
    <w:rsid w:val="00D10C7D"/>
    <w:rsid w:val="00D13A10"/>
    <w:rsid w:val="00D15314"/>
    <w:rsid w:val="00D15FEB"/>
    <w:rsid w:val="00D171B5"/>
    <w:rsid w:val="00D20ED8"/>
    <w:rsid w:val="00D21B12"/>
    <w:rsid w:val="00D2586E"/>
    <w:rsid w:val="00D30AD1"/>
    <w:rsid w:val="00D322EB"/>
    <w:rsid w:val="00D32F6B"/>
    <w:rsid w:val="00D34647"/>
    <w:rsid w:val="00D4006D"/>
    <w:rsid w:val="00D40721"/>
    <w:rsid w:val="00D42F8B"/>
    <w:rsid w:val="00D43600"/>
    <w:rsid w:val="00D460B3"/>
    <w:rsid w:val="00D463CD"/>
    <w:rsid w:val="00D46D69"/>
    <w:rsid w:val="00D46DB3"/>
    <w:rsid w:val="00D5126B"/>
    <w:rsid w:val="00D51336"/>
    <w:rsid w:val="00D526A9"/>
    <w:rsid w:val="00D527C0"/>
    <w:rsid w:val="00D53897"/>
    <w:rsid w:val="00D54D2B"/>
    <w:rsid w:val="00D54F26"/>
    <w:rsid w:val="00D54F65"/>
    <w:rsid w:val="00D55D6D"/>
    <w:rsid w:val="00D56EBE"/>
    <w:rsid w:val="00D60DB8"/>
    <w:rsid w:val="00D610D8"/>
    <w:rsid w:val="00D611C4"/>
    <w:rsid w:val="00D616C9"/>
    <w:rsid w:val="00D61A7A"/>
    <w:rsid w:val="00D62456"/>
    <w:rsid w:val="00D6402A"/>
    <w:rsid w:val="00D64F2F"/>
    <w:rsid w:val="00D67AFF"/>
    <w:rsid w:val="00D70D8D"/>
    <w:rsid w:val="00D71438"/>
    <w:rsid w:val="00D723A3"/>
    <w:rsid w:val="00D72A92"/>
    <w:rsid w:val="00D72D6E"/>
    <w:rsid w:val="00D73ECE"/>
    <w:rsid w:val="00D74113"/>
    <w:rsid w:val="00D74227"/>
    <w:rsid w:val="00D75561"/>
    <w:rsid w:val="00D755EE"/>
    <w:rsid w:val="00D80939"/>
    <w:rsid w:val="00D80D69"/>
    <w:rsid w:val="00D81151"/>
    <w:rsid w:val="00D83793"/>
    <w:rsid w:val="00D83E45"/>
    <w:rsid w:val="00D90058"/>
    <w:rsid w:val="00D9033D"/>
    <w:rsid w:val="00D90607"/>
    <w:rsid w:val="00D9131A"/>
    <w:rsid w:val="00D9459A"/>
    <w:rsid w:val="00DA02AA"/>
    <w:rsid w:val="00DA03BD"/>
    <w:rsid w:val="00DA124B"/>
    <w:rsid w:val="00DA1C3E"/>
    <w:rsid w:val="00DA2A70"/>
    <w:rsid w:val="00DB06B9"/>
    <w:rsid w:val="00DB0840"/>
    <w:rsid w:val="00DB0EB3"/>
    <w:rsid w:val="00DB16CB"/>
    <w:rsid w:val="00DB1E0C"/>
    <w:rsid w:val="00DB3F38"/>
    <w:rsid w:val="00DB4EF2"/>
    <w:rsid w:val="00DB5917"/>
    <w:rsid w:val="00DB5E80"/>
    <w:rsid w:val="00DC21C9"/>
    <w:rsid w:val="00DC24B6"/>
    <w:rsid w:val="00DC4985"/>
    <w:rsid w:val="00DC50D4"/>
    <w:rsid w:val="00DC7C64"/>
    <w:rsid w:val="00DD03A0"/>
    <w:rsid w:val="00DD03AA"/>
    <w:rsid w:val="00DD08B2"/>
    <w:rsid w:val="00DD1375"/>
    <w:rsid w:val="00DD330D"/>
    <w:rsid w:val="00DD3F44"/>
    <w:rsid w:val="00DD6408"/>
    <w:rsid w:val="00DE3B5E"/>
    <w:rsid w:val="00DE3E3A"/>
    <w:rsid w:val="00DE59A5"/>
    <w:rsid w:val="00DF0285"/>
    <w:rsid w:val="00DF02B4"/>
    <w:rsid w:val="00DF0F4A"/>
    <w:rsid w:val="00DF21D0"/>
    <w:rsid w:val="00DF30F3"/>
    <w:rsid w:val="00DF407A"/>
    <w:rsid w:val="00DF5449"/>
    <w:rsid w:val="00E018DD"/>
    <w:rsid w:val="00E02D95"/>
    <w:rsid w:val="00E04C0A"/>
    <w:rsid w:val="00E054BB"/>
    <w:rsid w:val="00E057DD"/>
    <w:rsid w:val="00E06BCD"/>
    <w:rsid w:val="00E06D28"/>
    <w:rsid w:val="00E1043F"/>
    <w:rsid w:val="00E14478"/>
    <w:rsid w:val="00E14F25"/>
    <w:rsid w:val="00E162E1"/>
    <w:rsid w:val="00E21416"/>
    <w:rsid w:val="00E226A8"/>
    <w:rsid w:val="00E22AF7"/>
    <w:rsid w:val="00E22E07"/>
    <w:rsid w:val="00E249DD"/>
    <w:rsid w:val="00E25C22"/>
    <w:rsid w:val="00E266ED"/>
    <w:rsid w:val="00E4017A"/>
    <w:rsid w:val="00E418C2"/>
    <w:rsid w:val="00E43C54"/>
    <w:rsid w:val="00E43D51"/>
    <w:rsid w:val="00E44DF4"/>
    <w:rsid w:val="00E4503E"/>
    <w:rsid w:val="00E4537A"/>
    <w:rsid w:val="00E46913"/>
    <w:rsid w:val="00E51235"/>
    <w:rsid w:val="00E53293"/>
    <w:rsid w:val="00E5439E"/>
    <w:rsid w:val="00E55267"/>
    <w:rsid w:val="00E55683"/>
    <w:rsid w:val="00E562A7"/>
    <w:rsid w:val="00E62010"/>
    <w:rsid w:val="00E62DE9"/>
    <w:rsid w:val="00E661E5"/>
    <w:rsid w:val="00E7021D"/>
    <w:rsid w:val="00E70E23"/>
    <w:rsid w:val="00E75011"/>
    <w:rsid w:val="00E7729E"/>
    <w:rsid w:val="00E81BAB"/>
    <w:rsid w:val="00E82661"/>
    <w:rsid w:val="00E840FE"/>
    <w:rsid w:val="00E8697A"/>
    <w:rsid w:val="00E86D0A"/>
    <w:rsid w:val="00E918E4"/>
    <w:rsid w:val="00E96717"/>
    <w:rsid w:val="00EA08F0"/>
    <w:rsid w:val="00EA3769"/>
    <w:rsid w:val="00EA3CE2"/>
    <w:rsid w:val="00EA43AF"/>
    <w:rsid w:val="00EA4F01"/>
    <w:rsid w:val="00EA6C2C"/>
    <w:rsid w:val="00EA7BFB"/>
    <w:rsid w:val="00EB0772"/>
    <w:rsid w:val="00EB24D4"/>
    <w:rsid w:val="00EB2B0E"/>
    <w:rsid w:val="00EB3012"/>
    <w:rsid w:val="00EB31CF"/>
    <w:rsid w:val="00EB3FC3"/>
    <w:rsid w:val="00EB4548"/>
    <w:rsid w:val="00EB45E1"/>
    <w:rsid w:val="00EB5201"/>
    <w:rsid w:val="00EB5CE1"/>
    <w:rsid w:val="00EB6569"/>
    <w:rsid w:val="00EB7C6A"/>
    <w:rsid w:val="00EC0CF1"/>
    <w:rsid w:val="00EC16CD"/>
    <w:rsid w:val="00EC1A48"/>
    <w:rsid w:val="00EC1D55"/>
    <w:rsid w:val="00EC59A6"/>
    <w:rsid w:val="00EC6033"/>
    <w:rsid w:val="00ED1401"/>
    <w:rsid w:val="00ED2413"/>
    <w:rsid w:val="00ED4AFF"/>
    <w:rsid w:val="00EE00AA"/>
    <w:rsid w:val="00EE02CB"/>
    <w:rsid w:val="00EE0373"/>
    <w:rsid w:val="00EE2502"/>
    <w:rsid w:val="00EE2883"/>
    <w:rsid w:val="00EE2CAA"/>
    <w:rsid w:val="00EE75C5"/>
    <w:rsid w:val="00EE782D"/>
    <w:rsid w:val="00EF0509"/>
    <w:rsid w:val="00EF1474"/>
    <w:rsid w:val="00EF207D"/>
    <w:rsid w:val="00EF267D"/>
    <w:rsid w:val="00EF2BF9"/>
    <w:rsid w:val="00EF5215"/>
    <w:rsid w:val="00EF6771"/>
    <w:rsid w:val="00EF6F92"/>
    <w:rsid w:val="00EF78A3"/>
    <w:rsid w:val="00F00F79"/>
    <w:rsid w:val="00F01116"/>
    <w:rsid w:val="00F01A64"/>
    <w:rsid w:val="00F0757A"/>
    <w:rsid w:val="00F0759D"/>
    <w:rsid w:val="00F0759E"/>
    <w:rsid w:val="00F14083"/>
    <w:rsid w:val="00F14C0F"/>
    <w:rsid w:val="00F1740D"/>
    <w:rsid w:val="00F207F8"/>
    <w:rsid w:val="00F21109"/>
    <w:rsid w:val="00F232D0"/>
    <w:rsid w:val="00F25B68"/>
    <w:rsid w:val="00F2695D"/>
    <w:rsid w:val="00F31FC5"/>
    <w:rsid w:val="00F3297D"/>
    <w:rsid w:val="00F334C8"/>
    <w:rsid w:val="00F35E1F"/>
    <w:rsid w:val="00F362E9"/>
    <w:rsid w:val="00F400E7"/>
    <w:rsid w:val="00F41A6D"/>
    <w:rsid w:val="00F41F46"/>
    <w:rsid w:val="00F42BE4"/>
    <w:rsid w:val="00F432E6"/>
    <w:rsid w:val="00F465BC"/>
    <w:rsid w:val="00F54F5F"/>
    <w:rsid w:val="00F55223"/>
    <w:rsid w:val="00F56A85"/>
    <w:rsid w:val="00F57D6D"/>
    <w:rsid w:val="00F60002"/>
    <w:rsid w:val="00F604D7"/>
    <w:rsid w:val="00F615F6"/>
    <w:rsid w:val="00F64B14"/>
    <w:rsid w:val="00F67C52"/>
    <w:rsid w:val="00F7043F"/>
    <w:rsid w:val="00F7106F"/>
    <w:rsid w:val="00F7625D"/>
    <w:rsid w:val="00F77B7C"/>
    <w:rsid w:val="00F82B40"/>
    <w:rsid w:val="00F83EA2"/>
    <w:rsid w:val="00F87799"/>
    <w:rsid w:val="00F94F7B"/>
    <w:rsid w:val="00FA19C1"/>
    <w:rsid w:val="00FA2423"/>
    <w:rsid w:val="00FA5956"/>
    <w:rsid w:val="00FA65C3"/>
    <w:rsid w:val="00FA7B50"/>
    <w:rsid w:val="00FB0C32"/>
    <w:rsid w:val="00FB0C3D"/>
    <w:rsid w:val="00FB160E"/>
    <w:rsid w:val="00FB1D79"/>
    <w:rsid w:val="00FB231C"/>
    <w:rsid w:val="00FB249F"/>
    <w:rsid w:val="00FB2894"/>
    <w:rsid w:val="00FB2ADD"/>
    <w:rsid w:val="00FB3328"/>
    <w:rsid w:val="00FB4A7F"/>
    <w:rsid w:val="00FB56EA"/>
    <w:rsid w:val="00FB6127"/>
    <w:rsid w:val="00FB6ABE"/>
    <w:rsid w:val="00FB7655"/>
    <w:rsid w:val="00FB77CE"/>
    <w:rsid w:val="00FB7925"/>
    <w:rsid w:val="00FC3C2B"/>
    <w:rsid w:val="00FC5B0F"/>
    <w:rsid w:val="00FD17D1"/>
    <w:rsid w:val="00FD1E0E"/>
    <w:rsid w:val="00FD2220"/>
    <w:rsid w:val="00FD22FD"/>
    <w:rsid w:val="00FD2971"/>
    <w:rsid w:val="00FD6A7D"/>
    <w:rsid w:val="00FD6CE9"/>
    <w:rsid w:val="00FD76F6"/>
    <w:rsid w:val="00FE0D5A"/>
    <w:rsid w:val="00FE3E50"/>
    <w:rsid w:val="00FE461F"/>
    <w:rsid w:val="00FE4B17"/>
    <w:rsid w:val="00FE5F93"/>
    <w:rsid w:val="00FE7597"/>
    <w:rsid w:val="00FE7A8B"/>
    <w:rsid w:val="00FF08F2"/>
    <w:rsid w:val="00FF2B6D"/>
    <w:rsid w:val="00FF5F84"/>
    <w:rsid w:val="01220DA6"/>
    <w:rsid w:val="017547D4"/>
    <w:rsid w:val="01BE101D"/>
    <w:rsid w:val="01D7161A"/>
    <w:rsid w:val="02615467"/>
    <w:rsid w:val="02F955F7"/>
    <w:rsid w:val="035C5899"/>
    <w:rsid w:val="038C6CD4"/>
    <w:rsid w:val="04154FC1"/>
    <w:rsid w:val="04DD3435"/>
    <w:rsid w:val="04DD711C"/>
    <w:rsid w:val="052E2FAA"/>
    <w:rsid w:val="058C5F5E"/>
    <w:rsid w:val="058D12C7"/>
    <w:rsid w:val="058F6A0E"/>
    <w:rsid w:val="05E528B2"/>
    <w:rsid w:val="06A37F52"/>
    <w:rsid w:val="06AE7A72"/>
    <w:rsid w:val="072332DA"/>
    <w:rsid w:val="072C175C"/>
    <w:rsid w:val="074560D7"/>
    <w:rsid w:val="074A77A5"/>
    <w:rsid w:val="07A67A83"/>
    <w:rsid w:val="07FC3375"/>
    <w:rsid w:val="08380F8C"/>
    <w:rsid w:val="08AE3149"/>
    <w:rsid w:val="08B51DE3"/>
    <w:rsid w:val="08BA769C"/>
    <w:rsid w:val="09442B45"/>
    <w:rsid w:val="094E1666"/>
    <w:rsid w:val="09AE66C2"/>
    <w:rsid w:val="09D01F72"/>
    <w:rsid w:val="09E96202"/>
    <w:rsid w:val="09EF1D3D"/>
    <w:rsid w:val="0A284845"/>
    <w:rsid w:val="0A605335"/>
    <w:rsid w:val="0ABC531F"/>
    <w:rsid w:val="0AD77D88"/>
    <w:rsid w:val="0B316C74"/>
    <w:rsid w:val="0B672E80"/>
    <w:rsid w:val="0BDF6400"/>
    <w:rsid w:val="0BFF2776"/>
    <w:rsid w:val="0C55290B"/>
    <w:rsid w:val="0C7057AD"/>
    <w:rsid w:val="0C7437FC"/>
    <w:rsid w:val="0C785B5B"/>
    <w:rsid w:val="0C7F7086"/>
    <w:rsid w:val="0D14791A"/>
    <w:rsid w:val="0D5448F5"/>
    <w:rsid w:val="0D5F52E5"/>
    <w:rsid w:val="0DE675AE"/>
    <w:rsid w:val="0E1C61B5"/>
    <w:rsid w:val="0E717DBF"/>
    <w:rsid w:val="0F414492"/>
    <w:rsid w:val="0F4D7A71"/>
    <w:rsid w:val="0F58162B"/>
    <w:rsid w:val="0F8E5C3A"/>
    <w:rsid w:val="0FE2765F"/>
    <w:rsid w:val="0FEF5806"/>
    <w:rsid w:val="101265F1"/>
    <w:rsid w:val="107346CB"/>
    <w:rsid w:val="10A62C7A"/>
    <w:rsid w:val="10C31C36"/>
    <w:rsid w:val="10DE0908"/>
    <w:rsid w:val="10E716CB"/>
    <w:rsid w:val="11390F84"/>
    <w:rsid w:val="11952CFC"/>
    <w:rsid w:val="12652542"/>
    <w:rsid w:val="131102B4"/>
    <w:rsid w:val="13410DD8"/>
    <w:rsid w:val="135F04B8"/>
    <w:rsid w:val="137E568B"/>
    <w:rsid w:val="13DC3ED9"/>
    <w:rsid w:val="14641699"/>
    <w:rsid w:val="14E357B7"/>
    <w:rsid w:val="15046CD3"/>
    <w:rsid w:val="15440688"/>
    <w:rsid w:val="159B66D1"/>
    <w:rsid w:val="15FB3A49"/>
    <w:rsid w:val="165322AB"/>
    <w:rsid w:val="16B11025"/>
    <w:rsid w:val="174C18CC"/>
    <w:rsid w:val="176026E9"/>
    <w:rsid w:val="179B6892"/>
    <w:rsid w:val="179E25CC"/>
    <w:rsid w:val="17B4222E"/>
    <w:rsid w:val="18195AAB"/>
    <w:rsid w:val="18244E7D"/>
    <w:rsid w:val="183A54E8"/>
    <w:rsid w:val="183F41C3"/>
    <w:rsid w:val="18DD7049"/>
    <w:rsid w:val="195F74CE"/>
    <w:rsid w:val="197C5467"/>
    <w:rsid w:val="1A244432"/>
    <w:rsid w:val="1A5D74C5"/>
    <w:rsid w:val="1A744DBF"/>
    <w:rsid w:val="1ABA63FB"/>
    <w:rsid w:val="1ADF044C"/>
    <w:rsid w:val="1ADF7E41"/>
    <w:rsid w:val="1B4B5CD1"/>
    <w:rsid w:val="1CC237D9"/>
    <w:rsid w:val="1CF37443"/>
    <w:rsid w:val="1CFA72BB"/>
    <w:rsid w:val="1D097731"/>
    <w:rsid w:val="1D232A9F"/>
    <w:rsid w:val="1D2F0CB0"/>
    <w:rsid w:val="1DC723B9"/>
    <w:rsid w:val="1DDA1964"/>
    <w:rsid w:val="1E4E1FC7"/>
    <w:rsid w:val="1E71154D"/>
    <w:rsid w:val="1E8B7684"/>
    <w:rsid w:val="1EA159BF"/>
    <w:rsid w:val="1ED61A88"/>
    <w:rsid w:val="1EDB2EB0"/>
    <w:rsid w:val="1F377F9C"/>
    <w:rsid w:val="1F4E70AA"/>
    <w:rsid w:val="1FB1471E"/>
    <w:rsid w:val="1FDB1766"/>
    <w:rsid w:val="2001354E"/>
    <w:rsid w:val="2022292C"/>
    <w:rsid w:val="20284789"/>
    <w:rsid w:val="20430F4E"/>
    <w:rsid w:val="20633452"/>
    <w:rsid w:val="207C6D58"/>
    <w:rsid w:val="20B07191"/>
    <w:rsid w:val="20C63FD4"/>
    <w:rsid w:val="2155192B"/>
    <w:rsid w:val="22123E30"/>
    <w:rsid w:val="22125EF5"/>
    <w:rsid w:val="222965C6"/>
    <w:rsid w:val="2234147E"/>
    <w:rsid w:val="226369AE"/>
    <w:rsid w:val="229F068D"/>
    <w:rsid w:val="22BE0353"/>
    <w:rsid w:val="23671C96"/>
    <w:rsid w:val="23911B6E"/>
    <w:rsid w:val="23EC4342"/>
    <w:rsid w:val="24456986"/>
    <w:rsid w:val="248502FC"/>
    <w:rsid w:val="24853F4D"/>
    <w:rsid w:val="248D24ED"/>
    <w:rsid w:val="248F2F16"/>
    <w:rsid w:val="249612E2"/>
    <w:rsid w:val="24CA1642"/>
    <w:rsid w:val="24D05831"/>
    <w:rsid w:val="24E800AF"/>
    <w:rsid w:val="25070726"/>
    <w:rsid w:val="251514EF"/>
    <w:rsid w:val="25264A83"/>
    <w:rsid w:val="25635F58"/>
    <w:rsid w:val="25D64A2A"/>
    <w:rsid w:val="263334CE"/>
    <w:rsid w:val="26732A3C"/>
    <w:rsid w:val="26915FC4"/>
    <w:rsid w:val="26AB3DC4"/>
    <w:rsid w:val="26F71A4A"/>
    <w:rsid w:val="27114CE1"/>
    <w:rsid w:val="27223B87"/>
    <w:rsid w:val="27417947"/>
    <w:rsid w:val="27733F14"/>
    <w:rsid w:val="278523B5"/>
    <w:rsid w:val="27B1351A"/>
    <w:rsid w:val="28244C12"/>
    <w:rsid w:val="28251772"/>
    <w:rsid w:val="285F4331"/>
    <w:rsid w:val="29063DDF"/>
    <w:rsid w:val="290919B0"/>
    <w:rsid w:val="29154A1E"/>
    <w:rsid w:val="292A349C"/>
    <w:rsid w:val="29741049"/>
    <w:rsid w:val="298557D8"/>
    <w:rsid w:val="2986274F"/>
    <w:rsid w:val="299A1FB9"/>
    <w:rsid w:val="299A4A9C"/>
    <w:rsid w:val="29CD7766"/>
    <w:rsid w:val="29D35CA4"/>
    <w:rsid w:val="2A504B02"/>
    <w:rsid w:val="2AA032E5"/>
    <w:rsid w:val="2B2207F1"/>
    <w:rsid w:val="2B373B28"/>
    <w:rsid w:val="2B394BBB"/>
    <w:rsid w:val="2B4C0256"/>
    <w:rsid w:val="2B612D79"/>
    <w:rsid w:val="2BB56F05"/>
    <w:rsid w:val="2BE71024"/>
    <w:rsid w:val="2C0506D6"/>
    <w:rsid w:val="2C5954BC"/>
    <w:rsid w:val="2C6C00E3"/>
    <w:rsid w:val="2C790A1F"/>
    <w:rsid w:val="2C921549"/>
    <w:rsid w:val="2CE37766"/>
    <w:rsid w:val="2D38345C"/>
    <w:rsid w:val="2D400159"/>
    <w:rsid w:val="2DFE55C5"/>
    <w:rsid w:val="2E04455D"/>
    <w:rsid w:val="2E191B51"/>
    <w:rsid w:val="2E3E01E1"/>
    <w:rsid w:val="2EC23E5D"/>
    <w:rsid w:val="2EC410A7"/>
    <w:rsid w:val="2EDE3A8E"/>
    <w:rsid w:val="2EF94A59"/>
    <w:rsid w:val="2F457A54"/>
    <w:rsid w:val="2F8C4090"/>
    <w:rsid w:val="2F9F31E6"/>
    <w:rsid w:val="2FCE2710"/>
    <w:rsid w:val="2FDB4C6B"/>
    <w:rsid w:val="303579F8"/>
    <w:rsid w:val="303E17EF"/>
    <w:rsid w:val="305B2687"/>
    <w:rsid w:val="30812FD5"/>
    <w:rsid w:val="30C91FCE"/>
    <w:rsid w:val="30D75C80"/>
    <w:rsid w:val="3114652C"/>
    <w:rsid w:val="314C004B"/>
    <w:rsid w:val="315A5200"/>
    <w:rsid w:val="315D6D85"/>
    <w:rsid w:val="31D02B32"/>
    <w:rsid w:val="31F100D8"/>
    <w:rsid w:val="32492718"/>
    <w:rsid w:val="32606872"/>
    <w:rsid w:val="32827FAA"/>
    <w:rsid w:val="328B5C54"/>
    <w:rsid w:val="32956710"/>
    <w:rsid w:val="32DA3D30"/>
    <w:rsid w:val="32E57987"/>
    <w:rsid w:val="32ED087F"/>
    <w:rsid w:val="333426B2"/>
    <w:rsid w:val="33E87E06"/>
    <w:rsid w:val="34510664"/>
    <w:rsid w:val="346563D9"/>
    <w:rsid w:val="34FF081A"/>
    <w:rsid w:val="359C27BE"/>
    <w:rsid w:val="362156DD"/>
    <w:rsid w:val="363F5D8A"/>
    <w:rsid w:val="36576548"/>
    <w:rsid w:val="365C6536"/>
    <w:rsid w:val="36851870"/>
    <w:rsid w:val="371046CF"/>
    <w:rsid w:val="37256BD9"/>
    <w:rsid w:val="37500C85"/>
    <w:rsid w:val="37B302B1"/>
    <w:rsid w:val="37C13124"/>
    <w:rsid w:val="37E27276"/>
    <w:rsid w:val="37EE2956"/>
    <w:rsid w:val="38780497"/>
    <w:rsid w:val="38AF6C71"/>
    <w:rsid w:val="38C12562"/>
    <w:rsid w:val="397F2D1B"/>
    <w:rsid w:val="3A0D20A1"/>
    <w:rsid w:val="3A4D0517"/>
    <w:rsid w:val="3A6241F4"/>
    <w:rsid w:val="3A6B300C"/>
    <w:rsid w:val="3A8B1EDC"/>
    <w:rsid w:val="3AEB4DEE"/>
    <w:rsid w:val="3AF81778"/>
    <w:rsid w:val="3B1E52FC"/>
    <w:rsid w:val="3B9C75DE"/>
    <w:rsid w:val="3BA91748"/>
    <w:rsid w:val="3BBB2591"/>
    <w:rsid w:val="3BC16F11"/>
    <w:rsid w:val="3BD2592A"/>
    <w:rsid w:val="3C030515"/>
    <w:rsid w:val="3C583857"/>
    <w:rsid w:val="3C793F71"/>
    <w:rsid w:val="3D3747E7"/>
    <w:rsid w:val="3D7E244D"/>
    <w:rsid w:val="3D9B1FAB"/>
    <w:rsid w:val="3DBE3A06"/>
    <w:rsid w:val="3DBF5C1C"/>
    <w:rsid w:val="3DD31732"/>
    <w:rsid w:val="3E2841EE"/>
    <w:rsid w:val="3E8007A7"/>
    <w:rsid w:val="3E8C1C27"/>
    <w:rsid w:val="3EC14816"/>
    <w:rsid w:val="3EEB1F36"/>
    <w:rsid w:val="3F0E4261"/>
    <w:rsid w:val="3F692A15"/>
    <w:rsid w:val="401D1A4C"/>
    <w:rsid w:val="402F0C2A"/>
    <w:rsid w:val="40454CE7"/>
    <w:rsid w:val="40B24357"/>
    <w:rsid w:val="40C5157E"/>
    <w:rsid w:val="40DE01A0"/>
    <w:rsid w:val="41765683"/>
    <w:rsid w:val="423F37A1"/>
    <w:rsid w:val="426E563F"/>
    <w:rsid w:val="4301421C"/>
    <w:rsid w:val="431C03FA"/>
    <w:rsid w:val="433D6435"/>
    <w:rsid w:val="434D381A"/>
    <w:rsid w:val="436A1E89"/>
    <w:rsid w:val="43AB29C9"/>
    <w:rsid w:val="43BF3124"/>
    <w:rsid w:val="43F70BC1"/>
    <w:rsid w:val="44093CAE"/>
    <w:rsid w:val="448637AF"/>
    <w:rsid w:val="45510C2F"/>
    <w:rsid w:val="458D5B79"/>
    <w:rsid w:val="45A4424F"/>
    <w:rsid w:val="45DD297B"/>
    <w:rsid w:val="461B51A7"/>
    <w:rsid w:val="46223271"/>
    <w:rsid w:val="46847B15"/>
    <w:rsid w:val="46C109C1"/>
    <w:rsid w:val="46DF16E0"/>
    <w:rsid w:val="46EF0105"/>
    <w:rsid w:val="473940DC"/>
    <w:rsid w:val="475B61E0"/>
    <w:rsid w:val="478C188B"/>
    <w:rsid w:val="47BC1A6F"/>
    <w:rsid w:val="48B40929"/>
    <w:rsid w:val="490B694F"/>
    <w:rsid w:val="4953675E"/>
    <w:rsid w:val="495770FA"/>
    <w:rsid w:val="497445E6"/>
    <w:rsid w:val="49A07920"/>
    <w:rsid w:val="49A222F3"/>
    <w:rsid w:val="49C56874"/>
    <w:rsid w:val="49C741F7"/>
    <w:rsid w:val="49CB3660"/>
    <w:rsid w:val="4A111B5A"/>
    <w:rsid w:val="4ABE1E3E"/>
    <w:rsid w:val="4AF03197"/>
    <w:rsid w:val="4B58786D"/>
    <w:rsid w:val="4B653773"/>
    <w:rsid w:val="4B9E33AF"/>
    <w:rsid w:val="4BC1679D"/>
    <w:rsid w:val="4BE24218"/>
    <w:rsid w:val="4C952D4A"/>
    <w:rsid w:val="4CA10088"/>
    <w:rsid w:val="4CA16D51"/>
    <w:rsid w:val="4CB6266F"/>
    <w:rsid w:val="4CDE4973"/>
    <w:rsid w:val="4D1571AA"/>
    <w:rsid w:val="4D186E00"/>
    <w:rsid w:val="4D2E7DAD"/>
    <w:rsid w:val="4D831EB8"/>
    <w:rsid w:val="4DE80251"/>
    <w:rsid w:val="4DF151C0"/>
    <w:rsid w:val="4E3E3372"/>
    <w:rsid w:val="4E4279BC"/>
    <w:rsid w:val="4E4A72A0"/>
    <w:rsid w:val="4EA40C21"/>
    <w:rsid w:val="4EA676F4"/>
    <w:rsid w:val="4ECB50D3"/>
    <w:rsid w:val="4F3C1CF7"/>
    <w:rsid w:val="4F6D7E15"/>
    <w:rsid w:val="4F8A5A0E"/>
    <w:rsid w:val="4F8F3033"/>
    <w:rsid w:val="5077618B"/>
    <w:rsid w:val="50A9145B"/>
    <w:rsid w:val="50C54588"/>
    <w:rsid w:val="50D96337"/>
    <w:rsid w:val="51072192"/>
    <w:rsid w:val="522C4FE8"/>
    <w:rsid w:val="52385256"/>
    <w:rsid w:val="52552543"/>
    <w:rsid w:val="52555C05"/>
    <w:rsid w:val="525B412D"/>
    <w:rsid w:val="52FE2D53"/>
    <w:rsid w:val="535F271F"/>
    <w:rsid w:val="53760AAD"/>
    <w:rsid w:val="53BE21F7"/>
    <w:rsid w:val="53C30B19"/>
    <w:rsid w:val="544A13DA"/>
    <w:rsid w:val="5599111B"/>
    <w:rsid w:val="55E63914"/>
    <w:rsid w:val="562A6797"/>
    <w:rsid w:val="563547E2"/>
    <w:rsid w:val="56590410"/>
    <w:rsid w:val="565C3CF6"/>
    <w:rsid w:val="569A7D36"/>
    <w:rsid w:val="56C132F4"/>
    <w:rsid w:val="57354CF5"/>
    <w:rsid w:val="579E3EF8"/>
    <w:rsid w:val="57D86416"/>
    <w:rsid w:val="57FC6FFE"/>
    <w:rsid w:val="58831A96"/>
    <w:rsid w:val="58C43DB3"/>
    <w:rsid w:val="58C45D30"/>
    <w:rsid w:val="596111B2"/>
    <w:rsid w:val="59655DB8"/>
    <w:rsid w:val="59C2470A"/>
    <w:rsid w:val="5A074F5E"/>
    <w:rsid w:val="5A26774C"/>
    <w:rsid w:val="5A4C70A1"/>
    <w:rsid w:val="5B170A33"/>
    <w:rsid w:val="5B3D7344"/>
    <w:rsid w:val="5BB346E1"/>
    <w:rsid w:val="5BCC329C"/>
    <w:rsid w:val="5BDF7BEB"/>
    <w:rsid w:val="5C595DF5"/>
    <w:rsid w:val="5CE1380B"/>
    <w:rsid w:val="5DC025BC"/>
    <w:rsid w:val="5DF73C8A"/>
    <w:rsid w:val="5E205175"/>
    <w:rsid w:val="5EC861BA"/>
    <w:rsid w:val="5EFF25FA"/>
    <w:rsid w:val="5FA85A14"/>
    <w:rsid w:val="5FDC58E6"/>
    <w:rsid w:val="60546CCE"/>
    <w:rsid w:val="60884E7C"/>
    <w:rsid w:val="60A4640C"/>
    <w:rsid w:val="60AE2129"/>
    <w:rsid w:val="611756A4"/>
    <w:rsid w:val="61280A3C"/>
    <w:rsid w:val="612F3FFC"/>
    <w:rsid w:val="61416094"/>
    <w:rsid w:val="61F951B7"/>
    <w:rsid w:val="62164A5F"/>
    <w:rsid w:val="62530075"/>
    <w:rsid w:val="62822671"/>
    <w:rsid w:val="629A1BE8"/>
    <w:rsid w:val="62E6129E"/>
    <w:rsid w:val="62F714D3"/>
    <w:rsid w:val="63047C19"/>
    <w:rsid w:val="63394E8D"/>
    <w:rsid w:val="63ED53D8"/>
    <w:rsid w:val="644147F8"/>
    <w:rsid w:val="64D81B45"/>
    <w:rsid w:val="64DA18DE"/>
    <w:rsid w:val="655E5C4F"/>
    <w:rsid w:val="65731EFC"/>
    <w:rsid w:val="659D4AA9"/>
    <w:rsid w:val="65F15292"/>
    <w:rsid w:val="65F8338F"/>
    <w:rsid w:val="65F87084"/>
    <w:rsid w:val="66727504"/>
    <w:rsid w:val="66853533"/>
    <w:rsid w:val="66CC4327"/>
    <w:rsid w:val="66E15B6E"/>
    <w:rsid w:val="679D65BC"/>
    <w:rsid w:val="67B83424"/>
    <w:rsid w:val="67E41CE6"/>
    <w:rsid w:val="67EA45CA"/>
    <w:rsid w:val="67FE577D"/>
    <w:rsid w:val="67FE6F25"/>
    <w:rsid w:val="681B2DFA"/>
    <w:rsid w:val="68300727"/>
    <w:rsid w:val="68F513C6"/>
    <w:rsid w:val="68F84BB9"/>
    <w:rsid w:val="69070C09"/>
    <w:rsid w:val="69611F42"/>
    <w:rsid w:val="697054BB"/>
    <w:rsid w:val="69A900C4"/>
    <w:rsid w:val="69BC783D"/>
    <w:rsid w:val="69C63C9D"/>
    <w:rsid w:val="69FF2923"/>
    <w:rsid w:val="6A516D7C"/>
    <w:rsid w:val="6A714E58"/>
    <w:rsid w:val="6AA14A56"/>
    <w:rsid w:val="6ADB565B"/>
    <w:rsid w:val="6AE02B29"/>
    <w:rsid w:val="6AE3640D"/>
    <w:rsid w:val="6B011349"/>
    <w:rsid w:val="6B51360A"/>
    <w:rsid w:val="6BB609AF"/>
    <w:rsid w:val="6C004AFA"/>
    <w:rsid w:val="6C1C1ECA"/>
    <w:rsid w:val="6C2F6C02"/>
    <w:rsid w:val="6C3D5DF9"/>
    <w:rsid w:val="6C5525CF"/>
    <w:rsid w:val="6C7C673E"/>
    <w:rsid w:val="6C822281"/>
    <w:rsid w:val="6C95524D"/>
    <w:rsid w:val="6C976D55"/>
    <w:rsid w:val="6C986306"/>
    <w:rsid w:val="6CEA3FCF"/>
    <w:rsid w:val="6CED1DC2"/>
    <w:rsid w:val="6CED381C"/>
    <w:rsid w:val="6D2611E3"/>
    <w:rsid w:val="6D617C4F"/>
    <w:rsid w:val="6DDE1DDE"/>
    <w:rsid w:val="6E5F5C75"/>
    <w:rsid w:val="6E786362"/>
    <w:rsid w:val="6EA22672"/>
    <w:rsid w:val="6EAE2F05"/>
    <w:rsid w:val="6F1177A8"/>
    <w:rsid w:val="6F125A01"/>
    <w:rsid w:val="6F987034"/>
    <w:rsid w:val="70440810"/>
    <w:rsid w:val="70633BBC"/>
    <w:rsid w:val="70D13779"/>
    <w:rsid w:val="70F47CCA"/>
    <w:rsid w:val="71874FB9"/>
    <w:rsid w:val="722049CB"/>
    <w:rsid w:val="72236598"/>
    <w:rsid w:val="722A619F"/>
    <w:rsid w:val="729A6FA2"/>
    <w:rsid w:val="72E13808"/>
    <w:rsid w:val="72F66945"/>
    <w:rsid w:val="7335070E"/>
    <w:rsid w:val="73607959"/>
    <w:rsid w:val="736A4C11"/>
    <w:rsid w:val="73704D4A"/>
    <w:rsid w:val="73DD27A6"/>
    <w:rsid w:val="744C08E7"/>
    <w:rsid w:val="74CF31CD"/>
    <w:rsid w:val="74F30094"/>
    <w:rsid w:val="75AE2765"/>
    <w:rsid w:val="75B40A29"/>
    <w:rsid w:val="75F77657"/>
    <w:rsid w:val="76197EEA"/>
    <w:rsid w:val="76552147"/>
    <w:rsid w:val="765C2BAD"/>
    <w:rsid w:val="76BE1B8E"/>
    <w:rsid w:val="77044C82"/>
    <w:rsid w:val="77095E5B"/>
    <w:rsid w:val="77602068"/>
    <w:rsid w:val="784117C3"/>
    <w:rsid w:val="786C09F4"/>
    <w:rsid w:val="78857BC8"/>
    <w:rsid w:val="789725D6"/>
    <w:rsid w:val="78D177A1"/>
    <w:rsid w:val="790C5E1A"/>
    <w:rsid w:val="792B0DD7"/>
    <w:rsid w:val="795D1698"/>
    <w:rsid w:val="79772CFC"/>
    <w:rsid w:val="79C72FC8"/>
    <w:rsid w:val="79EE5C34"/>
    <w:rsid w:val="7A2B65AE"/>
    <w:rsid w:val="7AC764D2"/>
    <w:rsid w:val="7B014B3F"/>
    <w:rsid w:val="7B913053"/>
    <w:rsid w:val="7BBF61A1"/>
    <w:rsid w:val="7BC23AA2"/>
    <w:rsid w:val="7BD036AB"/>
    <w:rsid w:val="7BFA48E8"/>
    <w:rsid w:val="7C2F7B4F"/>
    <w:rsid w:val="7C82216D"/>
    <w:rsid w:val="7C927F61"/>
    <w:rsid w:val="7DD6435E"/>
    <w:rsid w:val="7DDF3EED"/>
    <w:rsid w:val="7DF70728"/>
    <w:rsid w:val="7E7C01F5"/>
    <w:rsid w:val="7E91426F"/>
    <w:rsid w:val="7EAF5DAC"/>
    <w:rsid w:val="7EE43CCD"/>
    <w:rsid w:val="7EF3077F"/>
    <w:rsid w:val="7F29056E"/>
    <w:rsid w:val="7FD129F3"/>
    <w:rsid w:val="7FE844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Indent"/>
    <w:basedOn w:val="1"/>
    <w:qFormat/>
    <w:uiPriority w:val="0"/>
    <w:pPr>
      <w:ind w:firstLine="576"/>
    </w:pPr>
    <w:rPr>
      <w:rFonts w:ascii="仿宋_GB2312" w:eastAsia="仿宋_GB2312"/>
      <w:sz w:val="28"/>
      <w:szCs w:val="24"/>
    </w:rPr>
  </w:style>
  <w:style w:type="paragraph" w:styleId="4">
    <w:name w:val="Plain Text"/>
    <w:basedOn w:val="1"/>
    <w:link w:val="18"/>
    <w:qFormat/>
    <w:uiPriority w:val="99"/>
    <w:rPr>
      <w:rFonts w:ascii="宋体" w:hAnsi="Courier New"/>
    </w:rPr>
  </w:style>
  <w:style w:type="paragraph" w:styleId="5">
    <w:name w:val="Date"/>
    <w:basedOn w:val="1"/>
    <w:next w:val="1"/>
    <w:qFormat/>
    <w:uiPriority w:val="0"/>
    <w:pPr>
      <w:adjustRightInd w:val="0"/>
      <w:spacing w:line="312" w:lineRule="atLeast"/>
      <w:jc w:val="right"/>
      <w:textAlignment w:val="baseline"/>
    </w:pPr>
    <w:rPr>
      <w:kern w:val="0"/>
    </w:rPr>
  </w:style>
  <w:style w:type="paragraph" w:styleId="6">
    <w:name w:val="Balloon Text"/>
    <w:basedOn w:val="1"/>
    <w:semiHidden/>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2"/>
    <w:next w:val="2"/>
    <w:link w:val="21"/>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Table Classic 1"/>
    <w:basedOn w:val="11"/>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character" w:customStyle="1" w:styleId="17">
    <w:name w:val="批注文字 Char"/>
    <w:link w:val="2"/>
    <w:qFormat/>
    <w:uiPriority w:val="0"/>
    <w:rPr>
      <w:kern w:val="2"/>
      <w:sz w:val="21"/>
    </w:rPr>
  </w:style>
  <w:style w:type="character" w:customStyle="1" w:styleId="18">
    <w:name w:val="纯文本 Char"/>
    <w:link w:val="4"/>
    <w:qFormat/>
    <w:uiPriority w:val="99"/>
    <w:rPr>
      <w:rFonts w:ascii="宋体" w:hAnsi="Courier New"/>
      <w:kern w:val="2"/>
      <w:sz w:val="21"/>
    </w:rPr>
  </w:style>
  <w:style w:type="character" w:customStyle="1" w:styleId="19">
    <w:name w:val="页脚 Char"/>
    <w:link w:val="7"/>
    <w:qFormat/>
    <w:uiPriority w:val="0"/>
    <w:rPr>
      <w:kern w:val="2"/>
      <w:sz w:val="18"/>
      <w:szCs w:val="18"/>
    </w:rPr>
  </w:style>
  <w:style w:type="character" w:customStyle="1" w:styleId="20">
    <w:name w:val="页眉 Char"/>
    <w:link w:val="8"/>
    <w:qFormat/>
    <w:uiPriority w:val="0"/>
    <w:rPr>
      <w:kern w:val="2"/>
      <w:sz w:val="18"/>
      <w:szCs w:val="18"/>
    </w:rPr>
  </w:style>
  <w:style w:type="character" w:customStyle="1" w:styleId="21">
    <w:name w:val="批注主题 Char"/>
    <w:link w:val="10"/>
    <w:qFormat/>
    <w:uiPriority w:val="0"/>
    <w:rPr>
      <w:b/>
      <w:bCs/>
      <w:kern w:val="2"/>
      <w:sz w:val="21"/>
    </w:rPr>
  </w:style>
  <w:style w:type="paragraph" w:customStyle="1" w:styleId="22">
    <w:name w:val="CM3"/>
    <w:basedOn w:val="1"/>
    <w:next w:val="1"/>
    <w:qFormat/>
    <w:uiPriority w:val="0"/>
    <w:pPr>
      <w:autoSpaceDE w:val="0"/>
      <w:autoSpaceDN w:val="0"/>
      <w:adjustRightInd w:val="0"/>
      <w:spacing w:after="468"/>
      <w:jc w:val="left"/>
    </w:pPr>
    <w:rPr>
      <w:rFonts w:ascii="宋体"/>
      <w:kern w:val="0"/>
      <w:sz w:val="24"/>
      <w:szCs w:val="24"/>
    </w:rPr>
  </w:style>
  <w:style w:type="paragraph" w:customStyle="1" w:styleId="23">
    <w:name w:val=" Char Char Char Char Char Char Char Char Char"/>
    <w:basedOn w:val="1"/>
    <w:qFormat/>
    <w:uiPriority w:val="0"/>
    <w:pPr>
      <w:numPr>
        <w:ilvl w:val="0"/>
        <w:numId w:val="1"/>
      </w:numPr>
    </w:pPr>
    <w:rPr>
      <w:sz w:val="24"/>
      <w:szCs w:val="24"/>
    </w:rPr>
  </w:style>
  <w:style w:type="paragraph" w:customStyle="1" w:styleId="24">
    <w:name w:val="CM2"/>
    <w:basedOn w:val="1"/>
    <w:next w:val="1"/>
    <w:qFormat/>
    <w:uiPriority w:val="0"/>
    <w:pPr>
      <w:autoSpaceDE w:val="0"/>
      <w:autoSpaceDN w:val="0"/>
      <w:adjustRightInd w:val="0"/>
      <w:spacing w:line="511" w:lineRule="atLeast"/>
      <w:jc w:val="left"/>
    </w:pPr>
    <w:rPr>
      <w:rFonts w:ascii="宋体"/>
      <w:kern w:val="0"/>
      <w:sz w:val="24"/>
      <w:szCs w:val="24"/>
    </w:r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6">
    <w:name w:val="fontstyle01"/>
    <w:qFormat/>
    <w:uiPriority w:val="0"/>
    <w:rPr>
      <w:rFonts w:hint="eastAsia" w:ascii="宋体" w:hAnsi="宋体" w:eastAsia="宋体"/>
      <w:color w:val="000000"/>
      <w:sz w:val="24"/>
      <w:szCs w:val="24"/>
    </w:rPr>
  </w:style>
  <w:style w:type="paragraph" w:customStyle="1" w:styleId="27">
    <w:name w:val="CM11"/>
    <w:basedOn w:val="1"/>
    <w:next w:val="1"/>
    <w:qFormat/>
    <w:uiPriority w:val="0"/>
    <w:pPr>
      <w:autoSpaceDE w:val="0"/>
      <w:autoSpaceDN w:val="0"/>
      <w:adjustRightInd w:val="0"/>
      <w:spacing w:line="626" w:lineRule="atLeast"/>
      <w:jc w:val="left"/>
    </w:pPr>
    <w:rPr>
      <w:rFonts w:ascii="仿宋_GB2312" w:eastAsia="仿宋_GB2312"/>
      <w:kern w:val="0"/>
      <w:sz w:val="24"/>
      <w:szCs w:val="24"/>
    </w:rPr>
  </w:style>
  <w:style w:type="paragraph" w:customStyle="1" w:styleId="28">
    <w:name w:val="CM10"/>
    <w:basedOn w:val="25"/>
    <w:next w:val="25"/>
    <w:qFormat/>
    <w:uiPriority w:val="0"/>
    <w:pPr>
      <w:spacing w:after="723"/>
    </w:pPr>
    <w:rPr>
      <w:rFonts w:ascii="黑体" w:hAnsi="Times New Roman" w:eastAsia="黑体" w:cs="Times New Roman"/>
      <w:color w:val="auto"/>
    </w:rPr>
  </w:style>
  <w:style w:type="paragraph" w:styleId="29">
    <w:name w:val="List Paragraph"/>
    <w:basedOn w:val="1"/>
    <w:qFormat/>
    <w:uiPriority w:val="34"/>
    <w:pPr>
      <w:ind w:firstLine="420" w:firstLineChars="200"/>
    </w:pPr>
  </w:style>
  <w:style w:type="paragraph" w:customStyle="1" w:styleId="30">
    <w:name w:val="List Paragraph1"/>
    <w:basedOn w:val="1"/>
    <w:qFormat/>
    <w:uiPriority w:val="0"/>
    <w:pPr>
      <w:ind w:firstLine="420" w:firstLineChars="200"/>
    </w:pPr>
    <w:rPr>
      <w:rFonts w:ascii="Times New Roman" w:hAnsi="Times New Roman" w:eastAsia="宋体" w:cs="Times New Roman"/>
      <w:szCs w:val="21"/>
    </w:rPr>
  </w:style>
  <w:style w:type="paragraph" w:customStyle="1" w:styleId="31">
    <w:name w:val="CM150"/>
    <w:basedOn w:val="1"/>
    <w:next w:val="1"/>
    <w:qFormat/>
    <w:uiPriority w:val="0"/>
    <w:pPr>
      <w:autoSpaceDE w:val="0"/>
      <w:autoSpaceDN w:val="0"/>
      <w:adjustRightInd w:val="0"/>
      <w:spacing w:after="135"/>
      <w:jc w:val="left"/>
    </w:pPr>
    <w:rPr>
      <w:rFonts w:ascii="oúì." w:eastAsia="oúì."/>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188</Words>
  <Characters>1072</Characters>
  <Lines>8</Lines>
  <Paragraphs>2</Paragraphs>
  <TotalTime>0</TotalTime>
  <ScaleCrop>false</ScaleCrop>
  <LinksUpToDate>false</LinksUpToDate>
  <CharactersWithSpaces>1258</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2020-07-06T01:21:00Z</dcterms:created>
  <dc:creator>qw</dc:creator>
  <cp:lastModifiedBy>P194919</cp:lastModifiedBy>
  <cp:lastPrinted>2017-05-27T01:49:00Z</cp:lastPrinted>
  <dcterms:modified xsi:type="dcterms:W3CDTF">2024-09-19T00:22:58Z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F0A4E5BF5E314FC7AFE5F6CE2E3AB3CB</vt:lpwstr>
  </property>
</Properties>
</file>